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行政楼五楼国际会议厅LED电子屏幕采购需求书</w:t>
      </w:r>
    </w:p>
    <w:p>
      <w:pPr>
        <w:tabs>
          <w:tab w:val="left" w:pos="3255"/>
        </w:tabs>
        <w:adjustRightInd w:val="0"/>
        <w:snapToGrid w:val="0"/>
        <w:spacing w:line="360" w:lineRule="auto"/>
        <w:ind w:left="738" w:hanging="738" w:hangingChars="350"/>
        <w:outlineLvl w:val="0"/>
        <w:rPr>
          <w:rFonts w:hint="eastAsia" w:ascii="宋体" w:hAnsi="宋体" w:cs="宋体"/>
          <w:b/>
          <w:szCs w:val="21"/>
        </w:rPr>
      </w:pPr>
    </w:p>
    <w:p>
      <w:pPr>
        <w:tabs>
          <w:tab w:val="left" w:pos="3255"/>
        </w:tabs>
        <w:adjustRightInd w:val="0"/>
        <w:snapToGrid w:val="0"/>
        <w:spacing w:line="360" w:lineRule="auto"/>
        <w:ind w:left="738" w:hanging="738" w:hangingChars="350"/>
        <w:outlineLvl w:val="0"/>
        <w:rPr>
          <w:rFonts w:hint="eastAsia" w:ascii="宋体" w:hAnsi="宋体" w:cs="宋体"/>
          <w:b/>
          <w:szCs w:val="21"/>
        </w:rPr>
      </w:pPr>
      <w:r>
        <w:rPr>
          <w:rFonts w:hint="eastAsia" w:ascii="宋体" w:hAnsi="宋体" w:cs="宋体"/>
          <w:b/>
          <w:szCs w:val="21"/>
        </w:rPr>
        <w:t>注：1、“▲”所标参数为专家进行综合评分的重要参数，但不作为废标条款。</w:t>
      </w:r>
    </w:p>
    <w:p>
      <w:pPr>
        <w:tabs>
          <w:tab w:val="left" w:pos="3255"/>
        </w:tabs>
        <w:adjustRightInd w:val="0"/>
        <w:snapToGrid w:val="0"/>
        <w:spacing w:line="360" w:lineRule="auto"/>
        <w:ind w:left="738" w:hanging="738" w:hangingChars="350"/>
        <w:outlineLvl w:val="0"/>
        <w:rPr>
          <w:rFonts w:hint="eastAsia" w:ascii="宋体" w:hAnsi="宋体" w:cs="宋体"/>
          <w:b/>
          <w:szCs w:val="21"/>
        </w:rPr>
      </w:pPr>
      <w:r>
        <w:rPr>
          <w:rFonts w:hint="eastAsia" w:ascii="宋体" w:hAnsi="宋体" w:cs="宋体"/>
          <w:b/>
          <w:szCs w:val="21"/>
        </w:rPr>
        <w:t xml:space="preserve">    2、“★”标注项为不可偏离的重要响应内容，否则作无效投标处理。</w:t>
      </w:r>
    </w:p>
    <w:p>
      <w:pPr>
        <w:pStyle w:val="2"/>
      </w:pPr>
    </w:p>
    <w:p>
      <w:pPr>
        <w:numPr>
          <w:ilvl w:val="0"/>
          <w:numId w:val="1"/>
        </w:numPr>
        <w:spacing w:line="360" w:lineRule="auto"/>
        <w:outlineLvl w:val="1"/>
        <w:rPr>
          <w:rFonts w:ascii="宋体" w:hAnsi="宋体" w:cs="宋体"/>
          <w:b/>
          <w:szCs w:val="21"/>
        </w:rPr>
      </w:pPr>
      <w:r>
        <w:rPr>
          <w:rFonts w:hint="eastAsia" w:ascii="宋体" w:hAnsi="宋体" w:cs="宋体"/>
          <w:b/>
          <w:szCs w:val="21"/>
        </w:rPr>
        <w:t>项目概述</w:t>
      </w:r>
    </w:p>
    <w:p>
      <w:pPr>
        <w:pStyle w:val="2"/>
        <w:spacing w:line="360" w:lineRule="auto"/>
        <w:rPr>
          <w:sz w:val="21"/>
          <w:szCs w:val="21"/>
        </w:rPr>
      </w:pPr>
      <w:r>
        <w:rPr>
          <w:rFonts w:hint="eastAsia"/>
          <w:sz w:val="21"/>
          <w:szCs w:val="21"/>
        </w:rPr>
        <w:t xml:space="preserve">       本项目为惠州市中大惠亚医院行政楼5楼国际会议厅显示屏系统改造项目。目前我院所使用的会议显示系统为建院时期设计建设，现对五楼国际会议厅的会议显示系统进行改造，采用室内LED全彩电子屏显示系统。</w:t>
      </w:r>
    </w:p>
    <w:p>
      <w:pPr>
        <w:numPr>
          <w:ilvl w:val="0"/>
          <w:numId w:val="2"/>
        </w:numPr>
        <w:spacing w:line="360" w:lineRule="auto"/>
        <w:rPr>
          <w:rFonts w:ascii="宋体" w:hAnsi="宋体" w:cs="宋体"/>
          <w:color w:val="000000"/>
          <w:kern w:val="0"/>
          <w:szCs w:val="21"/>
        </w:rPr>
      </w:pPr>
      <w:r>
        <w:rPr>
          <w:rFonts w:hint="eastAsia" w:ascii="宋体" w:hAnsi="宋体" w:cs="宋体"/>
          <w:b/>
          <w:szCs w:val="21"/>
        </w:rPr>
        <w:t>项目名称：</w:t>
      </w:r>
      <w:r>
        <w:rPr>
          <w:rFonts w:hint="eastAsia" w:ascii="宋体" w:hAnsi="宋体" w:cs="宋体"/>
          <w:color w:val="000000"/>
          <w:kern w:val="0"/>
          <w:szCs w:val="21"/>
        </w:rPr>
        <w:t>行政楼五楼国际会议厅LED电子屏幕系统采购项目</w:t>
      </w:r>
    </w:p>
    <w:p>
      <w:pPr>
        <w:numPr>
          <w:ilvl w:val="0"/>
          <w:numId w:val="2"/>
        </w:numPr>
        <w:spacing w:line="360" w:lineRule="auto"/>
        <w:rPr>
          <w:rFonts w:ascii="宋体" w:hAnsi="宋体" w:cs="宋体"/>
          <w:b/>
          <w:szCs w:val="21"/>
        </w:rPr>
      </w:pPr>
      <w:r>
        <w:rPr>
          <w:rFonts w:hint="eastAsia" w:ascii="宋体" w:hAnsi="宋体" w:cs="宋体"/>
          <w:b/>
          <w:szCs w:val="21"/>
        </w:rPr>
        <w:t>采购内容：</w:t>
      </w:r>
    </w:p>
    <w:tbl>
      <w:tblPr>
        <w:tblStyle w:val="6"/>
        <w:tblW w:w="812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707"/>
        <w:gridCol w:w="121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7" w:type="dxa"/>
            <w:vAlign w:val="center"/>
          </w:tcPr>
          <w:p>
            <w:pPr>
              <w:jc w:val="center"/>
              <w:rPr>
                <w:rFonts w:ascii="宋体" w:hAnsi="宋体" w:cs="宋体"/>
                <w:szCs w:val="21"/>
              </w:rPr>
            </w:pPr>
            <w:r>
              <w:rPr>
                <w:rFonts w:hint="eastAsia" w:ascii="宋体" w:hAnsi="宋体" w:cs="宋体"/>
                <w:szCs w:val="21"/>
              </w:rPr>
              <w:t>序号</w:t>
            </w:r>
          </w:p>
        </w:tc>
        <w:tc>
          <w:tcPr>
            <w:tcW w:w="4707" w:type="dxa"/>
            <w:vAlign w:val="center"/>
          </w:tcPr>
          <w:p>
            <w:pPr>
              <w:jc w:val="center"/>
              <w:rPr>
                <w:rFonts w:ascii="宋体" w:hAnsi="宋体" w:cs="宋体"/>
                <w:szCs w:val="21"/>
              </w:rPr>
            </w:pPr>
            <w:r>
              <w:rPr>
                <w:rFonts w:hint="eastAsia" w:ascii="宋体" w:hAnsi="宋体" w:cs="宋体"/>
                <w:szCs w:val="21"/>
              </w:rPr>
              <w:t>采购内容</w:t>
            </w:r>
          </w:p>
        </w:tc>
        <w:tc>
          <w:tcPr>
            <w:tcW w:w="1215" w:type="dxa"/>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c>
          <w:tcPr>
            <w:tcW w:w="1530" w:type="dxa"/>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77" w:type="dxa"/>
            <w:vAlign w:val="center"/>
          </w:tcPr>
          <w:p>
            <w:pPr>
              <w:widowControl/>
              <w:jc w:val="center"/>
              <w:textAlignment w:val="center"/>
              <w:rPr>
                <w:rFonts w:ascii="宋体" w:hAnsi="宋体"/>
                <w:szCs w:val="21"/>
              </w:rPr>
            </w:pPr>
            <w:r>
              <w:rPr>
                <w:rFonts w:hint="eastAsia" w:ascii="宋体" w:hAnsi="宋体"/>
                <w:szCs w:val="21"/>
              </w:rPr>
              <w:t>1</w:t>
            </w:r>
          </w:p>
        </w:tc>
        <w:tc>
          <w:tcPr>
            <w:tcW w:w="4707" w:type="dxa"/>
            <w:vAlign w:val="center"/>
          </w:tcPr>
          <w:p>
            <w:pPr>
              <w:widowControl/>
              <w:jc w:val="center"/>
              <w:textAlignment w:val="center"/>
              <w:rPr>
                <w:rFonts w:ascii="宋体" w:hAnsi="宋体"/>
                <w:szCs w:val="21"/>
              </w:rPr>
            </w:pPr>
            <w:r>
              <w:rPr>
                <w:rFonts w:hint="eastAsia" w:ascii="宋体" w:hAnsi="宋体"/>
                <w:szCs w:val="21"/>
              </w:rPr>
              <w:t>行政楼五楼国际会议厅全彩LED电子屏幕系统</w:t>
            </w:r>
          </w:p>
        </w:tc>
        <w:tc>
          <w:tcPr>
            <w:tcW w:w="1215" w:type="dxa"/>
            <w:vAlign w:val="center"/>
          </w:tcPr>
          <w:p>
            <w:pPr>
              <w:widowControl/>
              <w:jc w:val="center"/>
              <w:textAlignment w:val="center"/>
              <w:rPr>
                <w:rFonts w:ascii="宋体" w:hAnsi="宋体" w:cs="宋体"/>
                <w:szCs w:val="21"/>
              </w:rPr>
            </w:pPr>
            <w:r>
              <w:rPr>
                <w:rFonts w:hint="eastAsia" w:ascii="宋体" w:hAnsi="宋体" w:cs="宋体"/>
                <w:szCs w:val="21"/>
              </w:rPr>
              <w:t>1</w:t>
            </w:r>
          </w:p>
        </w:tc>
        <w:tc>
          <w:tcPr>
            <w:tcW w:w="1530" w:type="dxa"/>
            <w:vAlign w:val="center"/>
          </w:tcPr>
          <w:p>
            <w:pPr>
              <w:widowControl/>
              <w:jc w:val="center"/>
              <w:textAlignment w:val="center"/>
              <w:rPr>
                <w:rFonts w:ascii="宋体" w:hAnsi="宋体" w:cs="宋体"/>
                <w:szCs w:val="21"/>
              </w:rPr>
            </w:pPr>
            <w:r>
              <w:rPr>
                <w:rFonts w:hint="eastAsia" w:ascii="宋体" w:hAnsi="宋体" w:cs="宋体"/>
                <w:szCs w:val="21"/>
              </w:rPr>
              <w:t>项</w:t>
            </w:r>
          </w:p>
        </w:tc>
      </w:tr>
    </w:tbl>
    <w:p>
      <w:pPr>
        <w:pStyle w:val="2"/>
        <w:rPr>
          <w:sz w:val="21"/>
          <w:szCs w:val="21"/>
        </w:rPr>
      </w:pPr>
    </w:p>
    <w:p>
      <w:pPr>
        <w:numPr>
          <w:ilvl w:val="0"/>
          <w:numId w:val="2"/>
        </w:numPr>
        <w:spacing w:line="360" w:lineRule="auto"/>
        <w:rPr>
          <w:rFonts w:ascii="宋体" w:hAnsi="宋体" w:cs="宋体"/>
          <w:b/>
          <w:szCs w:val="21"/>
        </w:rPr>
      </w:pPr>
      <w:r>
        <w:rPr>
          <w:rFonts w:hint="eastAsia" w:ascii="宋体" w:hAnsi="宋体" w:cs="宋体"/>
          <w:b/>
          <w:szCs w:val="21"/>
        </w:rPr>
        <w:t>项目需求：</w:t>
      </w:r>
    </w:p>
    <w:p>
      <w:pPr>
        <w:pStyle w:val="2"/>
        <w:spacing w:line="360" w:lineRule="auto"/>
        <w:ind w:left="586" w:leftChars="279" w:firstLine="315" w:firstLineChars="150"/>
        <w:rPr>
          <w:sz w:val="21"/>
          <w:szCs w:val="21"/>
        </w:rPr>
      </w:pPr>
      <w:r>
        <w:rPr>
          <w:rFonts w:hint="eastAsia"/>
          <w:sz w:val="21"/>
          <w:szCs w:val="21"/>
        </w:rPr>
        <w:t>本项目主要是升级改造我院行政楼五楼国际会议厅会议显示系统，该系统主要由屏体、控制系统、视频处理器、配电系统、通讯传输、视频编辑等几部分组成。</w:t>
      </w:r>
    </w:p>
    <w:p>
      <w:pPr>
        <w:pStyle w:val="2"/>
        <w:spacing w:line="360" w:lineRule="auto"/>
        <w:ind w:left="585"/>
        <w:rPr>
          <w:sz w:val="21"/>
          <w:szCs w:val="21"/>
        </w:rPr>
      </w:pPr>
      <w:r>
        <w:rPr>
          <w:rFonts w:hint="eastAsia"/>
          <w:sz w:val="21"/>
          <w:szCs w:val="21"/>
        </w:rPr>
        <w:t>具体技术参数要求如下表：</w:t>
      </w:r>
    </w:p>
    <w:p>
      <w:pPr>
        <w:pStyle w:val="2"/>
        <w:rPr>
          <w:sz w:val="21"/>
          <w:szCs w:val="21"/>
        </w:rPr>
      </w:pPr>
    </w:p>
    <w:tbl>
      <w:tblPr>
        <w:tblStyle w:val="6"/>
        <w:tblW w:w="4853" w:type="pct"/>
        <w:tblInd w:w="250" w:type="dxa"/>
        <w:tblLayout w:type="autofit"/>
        <w:tblCellMar>
          <w:top w:w="0" w:type="dxa"/>
          <w:left w:w="108" w:type="dxa"/>
          <w:bottom w:w="0" w:type="dxa"/>
          <w:right w:w="108" w:type="dxa"/>
        </w:tblCellMar>
      </w:tblPr>
      <w:tblGrid>
        <w:gridCol w:w="552"/>
        <w:gridCol w:w="1068"/>
        <w:gridCol w:w="1355"/>
        <w:gridCol w:w="3704"/>
        <w:gridCol w:w="753"/>
        <w:gridCol w:w="839"/>
      </w:tblGrid>
      <w:tr>
        <w:tblPrEx>
          <w:tblCellMar>
            <w:top w:w="0" w:type="dxa"/>
            <w:left w:w="108" w:type="dxa"/>
            <w:bottom w:w="0" w:type="dxa"/>
            <w:right w:w="108" w:type="dxa"/>
          </w:tblCellMar>
        </w:tblPrEx>
        <w:trPr>
          <w:trHeight w:val="499" w:hRule="atLeast"/>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6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类别</w:t>
            </w:r>
          </w:p>
        </w:tc>
        <w:tc>
          <w:tcPr>
            <w:tcW w:w="8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商品名称</w:t>
            </w:r>
          </w:p>
        </w:tc>
        <w:tc>
          <w:tcPr>
            <w:tcW w:w="22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规格/型号</w:t>
            </w:r>
          </w:p>
        </w:tc>
        <w:tc>
          <w:tcPr>
            <w:tcW w:w="4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5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4243" w:hRule="atLeast"/>
        </w:trPr>
        <w:tc>
          <w:tcPr>
            <w:tcW w:w="3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szCs w:val="21"/>
              </w:rPr>
              <w:t>▲</w:t>
            </w:r>
            <w:r>
              <w:rPr>
                <w:rFonts w:hint="eastAsia" w:ascii="宋体" w:hAnsi="宋体" w:cs="宋体"/>
                <w:kern w:val="0"/>
                <w:szCs w:val="21"/>
              </w:rPr>
              <w:t>屏体部分</w:t>
            </w:r>
          </w:p>
        </w:tc>
        <w:tc>
          <w:tcPr>
            <w:tcW w:w="8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室内P3全彩              </w:t>
            </w:r>
          </w:p>
        </w:tc>
        <w:tc>
          <w:tcPr>
            <w:tcW w:w="2239" w:type="pct"/>
            <w:tcBorders>
              <w:top w:val="nil"/>
              <w:left w:val="nil"/>
              <w:bottom w:val="single" w:color="auto" w:sz="4" w:space="0"/>
              <w:right w:val="single" w:color="auto" w:sz="4" w:space="0"/>
            </w:tcBorders>
            <w:shd w:val="clear" w:color="auto" w:fill="auto"/>
            <w:vAlign w:val="center"/>
          </w:tcPr>
          <w:p>
            <w:pPr>
              <w:spacing w:line="280" w:lineRule="exact"/>
              <w:jc w:val="left"/>
              <w:rPr>
                <w:rFonts w:ascii="宋体" w:hAnsi="宋体"/>
                <w:szCs w:val="21"/>
              </w:rPr>
            </w:pPr>
            <w:r>
              <w:rPr>
                <w:rFonts w:hint="eastAsia" w:ascii="宋体" w:hAnsi="宋体"/>
                <w:szCs w:val="21"/>
              </w:rPr>
              <w:t>1.LED管芯采用国际国内知名品牌，三合一表贴2121黑灯；供货时提供原厂管芯品牌证明；</w:t>
            </w:r>
          </w:p>
          <w:p>
            <w:pPr>
              <w:spacing w:line="280" w:lineRule="exact"/>
              <w:jc w:val="left"/>
              <w:rPr>
                <w:rFonts w:ascii="宋体" w:hAnsi="宋体"/>
                <w:szCs w:val="21"/>
              </w:rPr>
            </w:pPr>
            <w:r>
              <w:rPr>
                <w:rFonts w:hint="eastAsia" w:ascii="宋体" w:hAnsi="宋体"/>
                <w:szCs w:val="21"/>
              </w:rPr>
              <w:t>2.净尺寸：宽14.784m*高3.84m；</w:t>
            </w:r>
            <w:r>
              <w:rPr>
                <w:rFonts w:ascii="宋体" w:hAnsi="宋体"/>
                <w:szCs w:val="21"/>
              </w:rPr>
              <w:t xml:space="preserve"> </w:t>
            </w:r>
          </w:p>
          <w:p>
            <w:pPr>
              <w:rPr>
                <w:rFonts w:ascii="宋体" w:hAnsi="宋体" w:cs="宋体"/>
                <w:color w:val="3D3D3D"/>
                <w:kern w:val="0"/>
                <w:sz w:val="18"/>
                <w:szCs w:val="18"/>
              </w:rPr>
            </w:pPr>
            <w:r>
              <w:rPr>
                <w:rFonts w:hint="eastAsia" w:ascii="宋体" w:hAnsi="宋体"/>
                <w:szCs w:val="21"/>
              </w:rPr>
              <w:t>3.像素点间距:3mm 构成:1R+1G+1B 像素密度: 111111点/㎡</w:t>
            </w:r>
            <w:r>
              <w:rPr>
                <w:rFonts w:hint="eastAsia" w:ascii="宋体" w:hAnsi="宋体"/>
                <w:szCs w:val="21"/>
              </w:rPr>
              <w:br w:type="textWrapping"/>
            </w:r>
            <w:r>
              <w:rPr>
                <w:rFonts w:hint="eastAsia" w:ascii="宋体" w:hAnsi="宋体"/>
                <w:szCs w:val="21"/>
              </w:rPr>
              <w:t>4.模组尺寸：192mm*192mm； 模组像素：64*64点；</w:t>
            </w:r>
            <w:r>
              <w:rPr>
                <w:rFonts w:hint="eastAsia" w:ascii="宋体" w:hAnsi="宋体"/>
                <w:szCs w:val="21"/>
              </w:rPr>
              <w:br w:type="textWrapping"/>
            </w:r>
            <w:r>
              <w:rPr>
                <w:rFonts w:hint="eastAsia" w:ascii="宋体" w:hAnsi="宋体"/>
                <w:szCs w:val="21"/>
              </w:rPr>
              <w:t>5.屏幕亮度：≥800cd/㎡；</w:t>
            </w:r>
            <w:r>
              <w:rPr>
                <w:rFonts w:hint="eastAsia" w:ascii="宋体" w:hAnsi="宋体"/>
                <w:szCs w:val="21"/>
              </w:rPr>
              <w:br w:type="textWrapping"/>
            </w:r>
            <w:r>
              <w:rPr>
                <w:rFonts w:hint="eastAsia" w:ascii="宋体" w:hAnsi="宋体" w:cs="宋体"/>
                <w:bCs/>
                <w:szCs w:val="21"/>
              </w:rPr>
              <w:t>6、</w:t>
            </w:r>
            <w:r>
              <w:rPr>
                <w:rFonts w:hint="eastAsia" w:ascii="宋体" w:hAnsi="宋体"/>
                <w:szCs w:val="21"/>
              </w:rPr>
              <w:t>亮度均匀性：≥97%</w:t>
            </w:r>
            <w:r>
              <w:rPr>
                <w:rFonts w:hint="eastAsia" w:ascii="宋体" w:hAnsi="宋体" w:cs="宋体"/>
                <w:color w:val="3D3D3D"/>
                <w:kern w:val="0"/>
                <w:sz w:val="18"/>
                <w:szCs w:val="18"/>
              </w:rPr>
              <w:t xml:space="preserve"> ；</w:t>
            </w:r>
          </w:p>
          <w:p>
            <w:pPr>
              <w:rPr>
                <w:rFonts w:ascii="宋体" w:hAnsi="宋体" w:cs="宋体"/>
                <w:bCs/>
                <w:szCs w:val="21"/>
              </w:rPr>
            </w:pPr>
            <w:r>
              <w:rPr>
                <w:rFonts w:hint="eastAsia" w:ascii="宋体" w:hAnsi="宋体"/>
                <w:szCs w:val="21"/>
              </w:rPr>
              <w:t>7.视角：</w:t>
            </w:r>
            <w:r>
              <w:rPr>
                <w:rFonts w:hint="eastAsia" w:ascii="宋体" w:hAnsi="宋体" w:cs="宋体"/>
                <w:bCs/>
                <w:szCs w:val="21"/>
              </w:rPr>
              <w:t>水平、垂直≥130°；</w:t>
            </w:r>
          </w:p>
          <w:p>
            <w:pPr>
              <w:rPr>
                <w:rFonts w:ascii="宋体" w:hAnsi="宋体"/>
                <w:szCs w:val="21"/>
              </w:rPr>
            </w:pPr>
            <w:r>
              <w:rPr>
                <w:rFonts w:hint="eastAsia" w:ascii="宋体" w:hAnsi="宋体" w:cs="宋体"/>
                <w:bCs/>
                <w:szCs w:val="21"/>
              </w:rPr>
              <w:t>8.色温3000-9500K可调；</w:t>
            </w:r>
            <w:r>
              <w:rPr>
                <w:rFonts w:hint="eastAsia" w:ascii="宋体" w:hAnsi="宋体"/>
                <w:szCs w:val="21"/>
              </w:rPr>
              <w:br w:type="textWrapping"/>
            </w:r>
            <w:r>
              <w:rPr>
                <w:rFonts w:hint="eastAsia" w:ascii="宋体" w:hAnsi="宋体"/>
                <w:szCs w:val="21"/>
              </w:rPr>
              <w:t>9.扫描驱动方式：恒流驱动1/32扫；</w:t>
            </w:r>
            <w:r>
              <w:rPr>
                <w:rFonts w:hint="eastAsia" w:ascii="宋体" w:hAnsi="宋体"/>
                <w:szCs w:val="21"/>
              </w:rPr>
              <w:br w:type="textWrapping"/>
            </w:r>
            <w:r>
              <w:rPr>
                <w:rFonts w:hint="eastAsia" w:ascii="宋体" w:hAnsi="宋体"/>
                <w:szCs w:val="21"/>
              </w:rPr>
              <w:t>10.换帧频率：≥60帧/秒；</w:t>
            </w:r>
            <w:r>
              <w:rPr>
                <w:rFonts w:hint="eastAsia" w:ascii="宋体" w:hAnsi="宋体"/>
                <w:szCs w:val="21"/>
              </w:rPr>
              <w:br w:type="textWrapping"/>
            </w:r>
            <w:r>
              <w:rPr>
                <w:rFonts w:hint="eastAsia" w:ascii="宋体" w:hAnsi="宋体"/>
                <w:szCs w:val="21"/>
              </w:rPr>
              <w:t>11.刷新频率：≥1920HZ；</w:t>
            </w:r>
          </w:p>
          <w:p>
            <w:pPr>
              <w:rPr>
                <w:rFonts w:ascii="宋体" w:hAnsi="宋体"/>
                <w:szCs w:val="21"/>
              </w:rPr>
            </w:pPr>
            <w:r>
              <w:rPr>
                <w:rFonts w:hint="eastAsia" w:ascii="宋体" w:hAnsi="宋体"/>
                <w:szCs w:val="21"/>
              </w:rPr>
              <w:t>12.对比度：</w:t>
            </w:r>
            <w:r>
              <w:rPr>
                <w:rFonts w:hint="eastAsia" w:ascii="宋体" w:hAnsi="宋体" w:cs="宋体"/>
                <w:bCs/>
                <w:szCs w:val="21"/>
              </w:rPr>
              <w:t>≥3</w:t>
            </w:r>
            <w:r>
              <w:rPr>
                <w:rFonts w:hint="eastAsia" w:ascii="宋体" w:hAnsi="宋体"/>
                <w:szCs w:val="21"/>
              </w:rPr>
              <w:t>000：1；</w:t>
            </w:r>
            <w:r>
              <w:rPr>
                <w:rFonts w:hint="eastAsia" w:ascii="宋体" w:hAnsi="宋体"/>
                <w:szCs w:val="21"/>
              </w:rPr>
              <w:br w:type="textWrapping"/>
            </w:r>
            <w:r>
              <w:rPr>
                <w:rFonts w:hint="eastAsia" w:ascii="宋体" w:hAnsi="宋体"/>
                <w:szCs w:val="21"/>
              </w:rPr>
              <w:t xml:space="preserve">13. </w:t>
            </w:r>
            <w:r>
              <w:rPr>
                <w:rFonts w:hint="eastAsia" w:ascii="宋体" w:hAnsi="宋体" w:cs="宋体"/>
                <w:bCs/>
                <w:szCs w:val="21"/>
              </w:rPr>
              <w:t>单位面积功耗：≤800W/㎡；</w:t>
            </w:r>
            <w:r>
              <w:rPr>
                <w:rFonts w:hint="eastAsia" w:ascii="宋体" w:hAnsi="宋体"/>
                <w:szCs w:val="21"/>
              </w:rPr>
              <w:br w:type="textWrapping"/>
            </w:r>
            <w:r>
              <w:rPr>
                <w:rFonts w:hint="eastAsia" w:ascii="宋体" w:hAnsi="宋体"/>
                <w:szCs w:val="21"/>
              </w:rPr>
              <w:t>14. 平均无故障时间：≥10000小时；</w:t>
            </w:r>
            <w:r>
              <w:rPr>
                <w:rFonts w:hint="eastAsia" w:ascii="宋体" w:hAnsi="宋体"/>
                <w:szCs w:val="21"/>
              </w:rPr>
              <w:br w:type="textWrapping"/>
            </w:r>
            <w:r>
              <w:rPr>
                <w:rFonts w:hint="eastAsia" w:ascii="宋体" w:hAnsi="宋体"/>
                <w:szCs w:val="21"/>
              </w:rPr>
              <w:t>15.工作环境温度：-20℃～+55℃，工作环境湿度：10％～60％RH；</w:t>
            </w:r>
            <w:r>
              <w:rPr>
                <w:rFonts w:hint="eastAsia" w:ascii="宋体" w:hAnsi="宋体"/>
                <w:szCs w:val="21"/>
              </w:rPr>
              <w:br w:type="textWrapping"/>
            </w:r>
            <w:r>
              <w:rPr>
                <w:rFonts w:hint="eastAsia" w:ascii="宋体" w:hAnsi="宋体"/>
                <w:szCs w:val="21"/>
              </w:rPr>
              <w:t>16.</w:t>
            </w:r>
            <w:r>
              <w:rPr>
                <w:rFonts w:hint="eastAsia" w:ascii="宋体" w:hAnsi="宋体" w:cs="宋体"/>
                <w:bCs/>
                <w:szCs w:val="21"/>
              </w:rPr>
              <w:t xml:space="preserve"> 像素失控点:无失控点；</w:t>
            </w:r>
          </w:p>
          <w:p>
            <w:pPr>
              <w:spacing w:line="280" w:lineRule="exact"/>
              <w:jc w:val="left"/>
              <w:rPr>
                <w:rFonts w:ascii="宋体" w:hAnsi="宋体"/>
                <w:szCs w:val="21"/>
              </w:rPr>
            </w:pPr>
            <w:r>
              <w:rPr>
                <w:rFonts w:hint="eastAsia" w:ascii="宋体" w:hAnsi="宋体"/>
                <w:szCs w:val="21"/>
              </w:rPr>
              <w:t>17. LED显示屏采用前维护方式，显示屏单元板分布具有正面触发式弹出功能；</w:t>
            </w:r>
          </w:p>
          <w:p>
            <w:pPr>
              <w:spacing w:line="280" w:lineRule="exact"/>
              <w:jc w:val="left"/>
              <w:rPr>
                <w:rFonts w:ascii="宋体" w:hAnsi="宋体"/>
                <w:szCs w:val="21"/>
              </w:rPr>
            </w:pPr>
            <w:r>
              <w:rPr>
                <w:rFonts w:hint="eastAsia" w:ascii="宋体" w:hAnsi="宋体"/>
                <w:szCs w:val="21"/>
              </w:rPr>
              <w:t>18. LED显示屏驱动IC芯片采用具有PWM功能芯片，供货时提供原厂芯片证明；</w:t>
            </w:r>
          </w:p>
          <w:p>
            <w:pPr>
              <w:pStyle w:val="2"/>
              <w:rPr>
                <w:rFonts w:cs="Times New Roman"/>
                <w:color w:val="auto"/>
                <w:kern w:val="2"/>
                <w:sz w:val="21"/>
                <w:szCs w:val="21"/>
              </w:rPr>
            </w:pPr>
            <w:r>
              <w:rPr>
                <w:rFonts w:hint="eastAsia" w:cs="Times New Roman"/>
                <w:color w:val="auto"/>
                <w:kern w:val="2"/>
                <w:sz w:val="21"/>
                <w:szCs w:val="21"/>
              </w:rPr>
              <w:t>19.提供LED显示屏制造商ISO9001质量、ISO14001环境、OHSAS18001职业健康证书复印件加盖厂家公章（原件备查）；</w:t>
            </w:r>
          </w:p>
          <w:p>
            <w:pPr>
              <w:pStyle w:val="2"/>
              <w:rPr>
                <w:rFonts w:cs="Times New Roman"/>
                <w:color w:val="auto"/>
                <w:kern w:val="2"/>
                <w:sz w:val="21"/>
                <w:szCs w:val="21"/>
              </w:rPr>
            </w:pPr>
            <w:r>
              <w:rPr>
                <w:rFonts w:hint="eastAsia" w:cs="Times New Roman"/>
                <w:color w:val="auto"/>
                <w:kern w:val="2"/>
                <w:sz w:val="21"/>
                <w:szCs w:val="21"/>
              </w:rPr>
              <w:t>★20. 须提供同批次备用板10块。</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平方</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56.77</w:t>
            </w:r>
          </w:p>
        </w:tc>
      </w:tr>
      <w:tr>
        <w:tblPrEx>
          <w:tblCellMar>
            <w:top w:w="0" w:type="dxa"/>
            <w:left w:w="108" w:type="dxa"/>
            <w:bottom w:w="0" w:type="dxa"/>
            <w:right w:w="108" w:type="dxa"/>
          </w:tblCellMar>
        </w:tblPrEx>
        <w:trPr>
          <w:trHeight w:val="699" w:hRule="atLeast"/>
        </w:trPr>
        <w:tc>
          <w:tcPr>
            <w:tcW w:w="3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64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szCs w:val="21"/>
              </w:rPr>
              <w:t>▲</w:t>
            </w:r>
            <w:r>
              <w:rPr>
                <w:rFonts w:hint="eastAsia" w:ascii="宋体" w:hAnsi="宋体" w:cs="宋体"/>
                <w:kern w:val="0"/>
                <w:szCs w:val="21"/>
              </w:rPr>
              <w:t>视频处理器</w:t>
            </w:r>
          </w:p>
        </w:tc>
        <w:tc>
          <w:tcPr>
            <w:tcW w:w="8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拼接处理器</w:t>
            </w:r>
          </w:p>
        </w:tc>
        <w:tc>
          <w:tcPr>
            <w:tcW w:w="2239" w:type="pct"/>
            <w:tcBorders>
              <w:top w:val="nil"/>
              <w:left w:val="nil"/>
              <w:bottom w:val="single" w:color="auto" w:sz="4" w:space="0"/>
              <w:right w:val="single" w:color="auto" w:sz="4" w:space="0"/>
            </w:tcBorders>
            <w:shd w:val="clear" w:color="auto" w:fill="auto"/>
            <w:vAlign w:val="center"/>
          </w:tcPr>
          <w:p>
            <w:r>
              <w:rPr>
                <w:rFonts w:hint="eastAsia"/>
              </w:rPr>
              <w:t>1.视频处理器和发送卡二合一，</w:t>
            </w:r>
            <w:r>
              <w:t>带载</w:t>
            </w:r>
            <w:r>
              <w:rPr>
                <w:rFonts w:hint="eastAsia"/>
              </w:rPr>
              <w:t>至少</w:t>
            </w:r>
            <w:r>
              <w:t>780万像素点</w:t>
            </w:r>
            <w:r>
              <w:rPr>
                <w:rFonts w:hint="eastAsia"/>
              </w:rPr>
              <w:t>；</w:t>
            </w:r>
          </w:p>
          <w:p>
            <w:r>
              <w:rPr>
                <w:rFonts w:hint="eastAsia"/>
              </w:rPr>
              <w:t>2. 自定义输出分辨率，待在像素水平最大8192像素，纵向最大</w:t>
            </w:r>
            <w:r>
              <w:t xml:space="preserve"> </w:t>
            </w:r>
            <w:r>
              <w:rPr>
                <w:rFonts w:hint="eastAsia"/>
              </w:rPr>
              <w:t>400</w:t>
            </w:r>
            <w:r>
              <w:t xml:space="preserve">0 </w:t>
            </w:r>
            <w:r>
              <w:rPr>
                <w:rFonts w:hint="eastAsia"/>
              </w:rPr>
              <w:t>像素；</w:t>
            </w:r>
          </w:p>
          <w:p>
            <w:r>
              <w:rPr>
                <w:rFonts w:hint="eastAsia"/>
              </w:rPr>
              <w:t>3.支持dp1.2/HDMI2.0 4K@60HZ输入；</w:t>
            </w:r>
          </w:p>
          <w:p>
            <w:r>
              <w:rPr>
                <w:rFonts w:hint="eastAsia"/>
              </w:rPr>
              <w:t>4.支持多通道视频切换；</w:t>
            </w:r>
          </w:p>
          <w:p>
            <w:r>
              <w:rPr>
                <w:rFonts w:hint="eastAsia"/>
              </w:rPr>
              <w:t>5.支持edid自定义管理；</w:t>
            </w:r>
          </w:p>
          <w:p>
            <w:r>
              <w:rPr>
                <w:rFonts w:hint="eastAsia"/>
              </w:rPr>
              <w:t>6.支持全屏缩放和点对点显示；</w:t>
            </w:r>
          </w:p>
          <w:p>
            <w:r>
              <w:rPr>
                <w:rFonts w:hint="eastAsia"/>
              </w:rPr>
              <w:t>7.支持画质处理，支持色彩调节；</w:t>
            </w:r>
          </w:p>
          <w:p>
            <w:r>
              <w:rPr>
                <w:rFonts w:hint="eastAsia"/>
              </w:rPr>
              <w:t>8.支持任意输入视频源画中画功能，须支持三画面输出（左，中，右）；</w:t>
            </w:r>
          </w:p>
          <w:p>
            <w:r>
              <w:rPr>
                <w:rFonts w:hint="eastAsia"/>
              </w:rPr>
              <w:t>9.可支持多路高标清输入信号源：DP</w:t>
            </w:r>
            <w:r>
              <w:t>×</w:t>
            </w:r>
            <w:r>
              <w:rPr>
                <w:rFonts w:hint="eastAsia"/>
              </w:rPr>
              <w:t>1，</w:t>
            </w:r>
            <w:r>
              <w:t>DVI×</w:t>
            </w:r>
            <w:r>
              <w:rPr>
                <w:rFonts w:hint="eastAsia"/>
              </w:rPr>
              <w:t>1，</w:t>
            </w:r>
            <w:r>
              <w:t>HDMI×2</w:t>
            </w:r>
            <w:r>
              <w:rPr>
                <w:rFonts w:hint="eastAsia"/>
              </w:rPr>
              <w:t>，</w:t>
            </w:r>
            <w:r>
              <w:t>VGA×</w:t>
            </w:r>
            <w:r>
              <w:rPr>
                <w:rFonts w:hint="eastAsia"/>
              </w:rPr>
              <w:t>1；</w:t>
            </w:r>
          </w:p>
          <w:p>
            <w:r>
              <w:rPr>
                <w:rFonts w:hint="eastAsia"/>
              </w:rPr>
              <w:t>10. LED显示屏控制系统提供软件注册权复印件加盖厂家公章；</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543" w:hRule="atLeast"/>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3</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同步控制</w:t>
            </w:r>
          </w:p>
        </w:tc>
        <w:tc>
          <w:tcPr>
            <w:tcW w:w="8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接收卡</w:t>
            </w:r>
          </w:p>
        </w:tc>
        <w:tc>
          <w:tcPr>
            <w:tcW w:w="223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textAlignment w:val="center"/>
              <w:rPr>
                <w:rFonts w:ascii="宋体" w:hAnsi="宋体" w:cs="宋体"/>
                <w:color w:val="000000"/>
                <w:kern w:val="0"/>
                <w:szCs w:val="21"/>
              </w:rPr>
            </w:pPr>
            <w:r>
              <w:rPr>
                <w:rFonts w:hint="eastAsia" w:ascii="宋体" w:hAnsi="宋体" w:cs="宋体"/>
                <w:color w:val="000000"/>
                <w:kern w:val="0"/>
                <w:szCs w:val="21"/>
              </w:rPr>
              <w:t xml:space="preserve">（1）单卡输出 RGB 数据 24 组； </w:t>
            </w:r>
            <w:r>
              <w:rPr>
                <w:rFonts w:hint="eastAsia" w:ascii="宋体" w:hAnsi="宋体" w:cs="宋体"/>
                <w:color w:val="000000"/>
                <w:kern w:val="0"/>
                <w:szCs w:val="21"/>
              </w:rPr>
              <w:br w:type="page"/>
            </w:r>
            <w:r>
              <w:rPr>
                <w:rFonts w:hint="eastAsia" w:ascii="宋体" w:hAnsi="宋体" w:cs="宋体"/>
                <w:color w:val="000000"/>
                <w:kern w:val="0"/>
                <w:szCs w:val="21"/>
              </w:rPr>
              <w:t>（2）单卡带载像素为 256×256； （3）支持配置文件回读；（4） 支持配置文件回读；（5）支持程序复制；（6）支持温度监控；（7）支持网线通讯状态检测； （8）</w:t>
            </w:r>
            <w:r>
              <w:rPr>
                <w:rFonts w:hint="eastAsia"/>
                <w:color w:val="000000"/>
              </w:rPr>
              <w:t>支持单卡色度空间变换，色度逐点校正，亮度逐点校正</w:t>
            </w:r>
            <w:r>
              <w:rPr>
                <w:rFonts w:hint="eastAsia" w:ascii="宋体" w:hAnsi="宋体" w:cs="宋体"/>
                <w:color w:val="000000"/>
                <w:kern w:val="0"/>
                <w:szCs w:val="21"/>
              </w:rPr>
              <w:t>；（9）支持绝大多数芯片高灰度高刷新；（10）支持逐点亮色度校正，每颗灯都有亮色度校正系数。</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w:t>
            </w:r>
          </w:p>
        </w:tc>
        <w:tc>
          <w:tcPr>
            <w:tcW w:w="5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78</w:t>
            </w:r>
          </w:p>
        </w:tc>
      </w:tr>
      <w:tr>
        <w:tblPrEx>
          <w:tblCellMar>
            <w:top w:w="0" w:type="dxa"/>
            <w:left w:w="108" w:type="dxa"/>
            <w:bottom w:w="0" w:type="dxa"/>
            <w:right w:w="108" w:type="dxa"/>
          </w:tblCellMar>
        </w:tblPrEx>
        <w:trPr>
          <w:trHeight w:val="516" w:hRule="atLeast"/>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外围设备</w:t>
            </w:r>
          </w:p>
        </w:tc>
        <w:tc>
          <w:tcPr>
            <w:tcW w:w="8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编辑电脑</w:t>
            </w:r>
          </w:p>
        </w:tc>
        <w:tc>
          <w:tcPr>
            <w:tcW w:w="223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CPU:I5 / 内存容量：4G /硬盘容量：500G / 21.5寸显示器/独立显卡：2G NVIDIA GeForce；三年保修及三年上门服务</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5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810" w:hRule="atLeast"/>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5</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电源部份</w:t>
            </w:r>
          </w:p>
        </w:tc>
        <w:tc>
          <w:tcPr>
            <w:tcW w:w="8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节能电源</w:t>
            </w:r>
          </w:p>
        </w:tc>
        <w:tc>
          <w:tcPr>
            <w:tcW w:w="223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规格：200W 5V40A；必须满足本项目屏体需要，保证屏体供电稳定。</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5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193</w:t>
            </w:r>
          </w:p>
        </w:tc>
      </w:tr>
      <w:tr>
        <w:tblPrEx>
          <w:tblCellMar>
            <w:top w:w="0" w:type="dxa"/>
            <w:left w:w="108" w:type="dxa"/>
            <w:bottom w:w="0" w:type="dxa"/>
            <w:right w:w="108" w:type="dxa"/>
          </w:tblCellMar>
        </w:tblPrEx>
        <w:trPr>
          <w:trHeight w:val="495" w:hRule="atLeast"/>
        </w:trPr>
        <w:tc>
          <w:tcPr>
            <w:tcW w:w="3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屏体结构</w:t>
            </w:r>
          </w:p>
        </w:tc>
        <w:tc>
          <w:tcPr>
            <w:tcW w:w="8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屏体钢结构</w:t>
            </w:r>
          </w:p>
        </w:tc>
        <w:tc>
          <w:tcPr>
            <w:tcW w:w="223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主体钢架采用热镀锌方管制作，整体平整性好，稳固性好。</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540" w:hRule="atLeast"/>
        </w:trPr>
        <w:tc>
          <w:tcPr>
            <w:tcW w:w="3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屏体装饰</w:t>
            </w:r>
          </w:p>
        </w:tc>
        <w:tc>
          <w:tcPr>
            <w:tcW w:w="8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屏体四周装饰</w:t>
            </w:r>
          </w:p>
        </w:tc>
        <w:tc>
          <w:tcPr>
            <w:tcW w:w="22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四周各8CM 304不锈钢包边</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375" w:hRule="atLeast"/>
        </w:trPr>
        <w:tc>
          <w:tcPr>
            <w:tcW w:w="334"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8</w:t>
            </w:r>
          </w:p>
        </w:tc>
        <w:tc>
          <w:tcPr>
            <w:tcW w:w="6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供电系统</w:t>
            </w:r>
          </w:p>
        </w:tc>
        <w:tc>
          <w:tcPr>
            <w:tcW w:w="8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主电缆</w:t>
            </w:r>
          </w:p>
        </w:tc>
        <w:tc>
          <w:tcPr>
            <w:tcW w:w="22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25平方电缆（须达到项目用电要求）</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499" w:hRule="atLeast"/>
        </w:trPr>
        <w:tc>
          <w:tcPr>
            <w:tcW w:w="3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6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通讯线缆</w:t>
            </w:r>
          </w:p>
        </w:tc>
        <w:tc>
          <w:tcPr>
            <w:tcW w:w="8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网线</w:t>
            </w:r>
          </w:p>
        </w:tc>
        <w:tc>
          <w:tcPr>
            <w:tcW w:w="22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同步通讯线（须使用六类网线）</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507" w:type="pct"/>
            <w:tcBorders>
              <w:top w:val="nil"/>
              <w:left w:val="nil"/>
              <w:bottom w:val="single" w:color="auto" w:sz="4" w:space="0"/>
              <w:right w:val="single" w:color="auto" w:sz="4" w:space="0"/>
            </w:tcBorders>
            <w:shd w:val="clear" w:color="auto" w:fill="auto"/>
            <w:vAlign w:val="center"/>
          </w:tcPr>
          <w:p>
            <w:pPr>
              <w:widowControl/>
              <w:ind w:firstLine="210" w:firstLineChars="100"/>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配电</w:t>
            </w:r>
          </w:p>
        </w:tc>
        <w:tc>
          <w:tcPr>
            <w:tcW w:w="8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配电箱</w:t>
            </w:r>
          </w:p>
        </w:tc>
        <w:tc>
          <w:tcPr>
            <w:tcW w:w="22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50KW智能配电箱 </w:t>
            </w:r>
            <w:r>
              <w:rPr>
                <w:rFonts w:hint="eastAsia" w:ascii="宋体" w:hAnsi="宋体" w:cs="宋体"/>
                <w:bCs/>
                <w:szCs w:val="21"/>
              </w:rPr>
              <w:t>（具有防雷、手动、自动、延时开关、过流过压保护等功能）</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8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2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运输及整屏安装调试</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86"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Cs w:val="21"/>
              </w:rPr>
            </w:pPr>
            <w:r>
              <w:rPr>
                <w:rFonts w:hint="eastAsia" w:ascii="宋体" w:hAnsi="宋体" w:cs="宋体"/>
                <w:kern w:val="0"/>
                <w:szCs w:val="21"/>
              </w:rPr>
              <w:t>12</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播放软件</w:t>
            </w:r>
          </w:p>
        </w:tc>
        <w:tc>
          <w:tcPr>
            <w:tcW w:w="8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2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专用LED大屏控制软件</w:t>
            </w:r>
          </w:p>
        </w:tc>
        <w:tc>
          <w:tcPr>
            <w:tcW w:w="4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979" w:hRule="atLeast"/>
        </w:trPr>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kern w:val="0"/>
                <w:szCs w:val="21"/>
              </w:rPr>
            </w:pPr>
            <w:r>
              <w:rPr>
                <w:rFonts w:hint="eastAsia" w:ascii="宋体" w:hAnsi="宋体" w:cs="宋体"/>
                <w:kern w:val="0"/>
                <w:szCs w:val="21"/>
              </w:rPr>
              <w:t>13</w:t>
            </w:r>
          </w:p>
        </w:tc>
        <w:tc>
          <w:tcPr>
            <w:tcW w:w="646"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其他</w:t>
            </w:r>
          </w:p>
        </w:tc>
        <w:tc>
          <w:tcPr>
            <w:tcW w:w="81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其他辅材</w:t>
            </w:r>
          </w:p>
        </w:tc>
        <w:tc>
          <w:tcPr>
            <w:tcW w:w="2239"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kern w:val="0"/>
                <w:szCs w:val="21"/>
              </w:rPr>
            </w:pPr>
            <w:r>
              <w:rPr>
                <w:rFonts w:hint="eastAsia" w:ascii="宋体" w:hAnsi="宋体" w:cs="宋体"/>
                <w:bCs/>
                <w:szCs w:val="21"/>
              </w:rPr>
              <w:t>提供本项目LED显示系统正常使用所需的HDMI、VGA等连接线、及相关转接头等辅材。</w:t>
            </w:r>
          </w:p>
        </w:tc>
        <w:tc>
          <w:tcPr>
            <w:tcW w:w="455"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项</w:t>
            </w:r>
          </w:p>
        </w:tc>
        <w:tc>
          <w:tcPr>
            <w:tcW w:w="50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1</w:t>
            </w:r>
          </w:p>
        </w:tc>
      </w:tr>
    </w:tbl>
    <w:p>
      <w:pPr>
        <w:pStyle w:val="2"/>
        <w:rPr>
          <w:sz w:val="21"/>
          <w:szCs w:val="21"/>
        </w:rPr>
      </w:pPr>
    </w:p>
    <w:p>
      <w:pPr>
        <w:spacing w:line="360" w:lineRule="auto"/>
        <w:rPr>
          <w:b/>
          <w:szCs w:val="21"/>
        </w:rPr>
      </w:pPr>
      <w:r>
        <w:rPr>
          <w:rFonts w:hint="eastAsia"/>
          <w:b/>
          <w:szCs w:val="21"/>
        </w:rPr>
        <w:t>五、施工要求：</w:t>
      </w:r>
    </w:p>
    <w:p>
      <w:pPr>
        <w:spacing w:line="360" w:lineRule="auto"/>
        <w:ind w:firstLine="420" w:firstLineChars="200"/>
        <w:rPr>
          <w:szCs w:val="21"/>
        </w:rPr>
      </w:pPr>
      <w:r>
        <w:rPr>
          <w:rFonts w:hint="eastAsia"/>
          <w:szCs w:val="21"/>
        </w:rPr>
        <w:t>1、安装要求：</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屏幕平整度要求，水平平整度&lt;1mm/㎡，垂直平整度&lt;1mm/㎡；</w:t>
      </w:r>
    </w:p>
    <w:p>
      <w:pPr>
        <w:spacing w:line="360" w:lineRule="auto"/>
        <w:ind w:firstLine="420" w:firstLineChars="20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主体钢架结构为热镀锌方管制作，</w:t>
      </w:r>
      <w:r>
        <w:rPr>
          <w:rFonts w:hint="eastAsia" w:ascii="宋体" w:hAnsi="宋体" w:cs="宋体"/>
          <w:color w:val="000000"/>
          <w:kern w:val="0"/>
          <w:szCs w:val="21"/>
        </w:rPr>
        <w:t>整体平整性好，稳固性好，</w:t>
      </w:r>
      <w:r>
        <w:rPr>
          <w:rFonts w:hint="eastAsia"/>
          <w:szCs w:val="21"/>
        </w:rPr>
        <w:t>包边采用304不锈钢；</w:t>
      </w:r>
    </w:p>
    <w:p>
      <w:pPr>
        <w:spacing w:line="360" w:lineRule="auto"/>
        <w:ind w:firstLine="420" w:firstLineChars="200"/>
        <w:rPr>
          <w:szCs w:val="21"/>
        </w:rPr>
      </w:pPr>
      <w:r>
        <w:rPr>
          <w:rFonts w:hint="eastAsia"/>
          <w:szCs w:val="21"/>
        </w:rPr>
        <w:t>2、安全施工要求：中标方工程实施需进行全方位的安全管理，以预防为主。严格遵守安全施工规范要求，严格遵守各项操作规程与技术规范，从意识上，技术上，装备上，管理上保证人身和设备安全。施工方承担实施本项目过程中的一切安全责任。</w:t>
      </w:r>
    </w:p>
    <w:p>
      <w:pPr>
        <w:pStyle w:val="2"/>
        <w:spacing w:line="360" w:lineRule="auto"/>
        <w:ind w:firstLine="424" w:firstLineChars="202"/>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3、文明施工要求：中标方须建立文明施工管理制度，施工现场物料及设备的堆放要井然有序，保护好施工现场周边设施，防止污染和破坏原有建筑及物品。</w:t>
      </w:r>
    </w:p>
    <w:p>
      <w:pPr>
        <w:spacing w:line="360" w:lineRule="auto"/>
        <w:rPr>
          <w:rFonts w:ascii="宋体" w:hAnsi="宋体" w:cs="宋体"/>
          <w:b/>
          <w:szCs w:val="21"/>
        </w:rPr>
      </w:pPr>
      <w:r>
        <w:rPr>
          <w:rFonts w:hint="eastAsia" w:ascii="宋体" w:hAnsi="宋体" w:cs="Microsoft JhengHei"/>
          <w:b/>
          <w:kern w:val="0"/>
          <w:szCs w:val="21"/>
        </w:rPr>
        <w:t>六、</w:t>
      </w:r>
      <w:r>
        <w:rPr>
          <w:rFonts w:hint="eastAsia" w:ascii="宋体" w:hAnsi="宋体" w:cs="宋体"/>
          <w:b/>
          <w:szCs w:val="21"/>
        </w:rPr>
        <w:t>商务</w:t>
      </w:r>
      <w:r>
        <w:rPr>
          <w:rFonts w:hint="eastAsia" w:ascii="宋体" w:hAnsi="宋体" w:cs="Microsoft JhengHei"/>
          <w:b/>
          <w:kern w:val="0"/>
          <w:szCs w:val="21"/>
        </w:rPr>
        <w:t>要求</w:t>
      </w:r>
    </w:p>
    <w:p>
      <w:pPr>
        <w:spacing w:line="360" w:lineRule="auto"/>
        <w:ind w:firstLine="439" w:firstLineChars="208"/>
        <w:rPr>
          <w:rFonts w:ascii="宋体" w:hAnsi="宋体" w:cs="宋体"/>
          <w:szCs w:val="21"/>
        </w:rPr>
      </w:pPr>
      <w:r>
        <w:rPr>
          <w:rFonts w:hint="eastAsia" w:ascii="宋体" w:hAnsi="宋体" w:cs="宋体"/>
          <w:b/>
          <w:szCs w:val="21"/>
        </w:rPr>
        <w:t>1、供货时间：</w:t>
      </w:r>
      <w:r>
        <w:rPr>
          <w:rFonts w:hint="eastAsia" w:ascii="宋体" w:hAnsi="宋体" w:cs="宋体"/>
          <w:szCs w:val="21"/>
        </w:rPr>
        <w:t>合同签订之日起的30天内</w:t>
      </w:r>
      <w:r>
        <w:rPr>
          <w:rFonts w:ascii="宋体" w:hAnsi="宋体" w:cs="宋体"/>
          <w:kern w:val="0"/>
          <w:szCs w:val="21"/>
        </w:rPr>
        <w:t>全部</w:t>
      </w:r>
      <w:r>
        <w:rPr>
          <w:rFonts w:hint="eastAsia" w:ascii="宋体" w:hAnsi="宋体" w:cs="宋体"/>
          <w:kern w:val="0"/>
          <w:szCs w:val="21"/>
        </w:rPr>
        <w:t>货物</w:t>
      </w:r>
      <w:r>
        <w:rPr>
          <w:rFonts w:ascii="宋体" w:hAnsi="宋体" w:cs="宋体"/>
          <w:kern w:val="0"/>
          <w:szCs w:val="21"/>
        </w:rPr>
        <w:t>到达指定地点</w:t>
      </w:r>
      <w:r>
        <w:rPr>
          <w:rFonts w:hint="eastAsia" w:ascii="宋体" w:hAnsi="宋体" w:cs="宋体"/>
          <w:szCs w:val="21"/>
        </w:rPr>
        <w:t>；到货后十个自然日内完成安装、调试、验收。</w:t>
      </w:r>
    </w:p>
    <w:p>
      <w:pPr>
        <w:spacing w:line="360" w:lineRule="auto"/>
        <w:ind w:firstLine="439" w:firstLineChars="208"/>
        <w:rPr>
          <w:rFonts w:ascii="宋体" w:hAnsi="宋体" w:cs="宋体"/>
          <w:szCs w:val="21"/>
        </w:rPr>
      </w:pPr>
      <w:r>
        <w:rPr>
          <w:rFonts w:hint="eastAsia" w:ascii="宋体" w:hAnsi="宋体" w:cs="宋体"/>
          <w:b/>
          <w:szCs w:val="21"/>
        </w:rPr>
        <w:t>2、本项目报价应包括</w:t>
      </w:r>
      <w:r>
        <w:rPr>
          <w:rFonts w:hint="eastAsia" w:ascii="宋体" w:hAnsi="宋体" w:cs="宋体"/>
          <w:szCs w:val="21"/>
        </w:rPr>
        <w:t>：货物及零配件的</w:t>
      </w:r>
      <w:r>
        <w:rPr>
          <w:rFonts w:hint="eastAsia" w:ascii="宋体" w:hAnsi="宋体"/>
          <w:szCs w:val="21"/>
        </w:rPr>
        <w:t>设计、制造</w:t>
      </w:r>
      <w:r>
        <w:rPr>
          <w:rFonts w:hint="eastAsia" w:ascii="宋体" w:hAnsi="宋体" w:cs="宋体"/>
          <w:szCs w:val="21"/>
        </w:rPr>
        <w:t>、包装、仓储、运输保险、装卸、安装（含安装所需材料）、调试、质保期售后服务、技术培训费（包括技术资料的提供等）、各项税费以及完成招标内容所需的一切费用。</w:t>
      </w:r>
    </w:p>
    <w:p>
      <w:pPr>
        <w:spacing w:line="360" w:lineRule="auto"/>
        <w:ind w:firstLine="420" w:firstLineChars="200"/>
        <w:rPr>
          <w:rFonts w:ascii="宋体" w:hAnsi="宋体" w:cs="宋体"/>
          <w:szCs w:val="21"/>
        </w:rPr>
      </w:pPr>
      <w:r>
        <w:rPr>
          <w:rFonts w:hint="eastAsia"/>
          <w:szCs w:val="21"/>
        </w:rPr>
        <w:t>★</w:t>
      </w:r>
      <w:r>
        <w:rPr>
          <w:rFonts w:hint="eastAsia" w:ascii="宋体" w:hAnsi="宋体" w:cs="宋体"/>
          <w:b/>
          <w:szCs w:val="21"/>
        </w:rPr>
        <w:t>3.售后服务</w:t>
      </w:r>
      <w:r>
        <w:rPr>
          <w:rFonts w:hint="eastAsia" w:ascii="宋体" w:hAnsi="宋体" w:cs="宋体"/>
          <w:szCs w:val="21"/>
        </w:rPr>
        <w:t>：</w:t>
      </w:r>
    </w:p>
    <w:p>
      <w:pPr>
        <w:spacing w:line="360" w:lineRule="auto"/>
        <w:ind w:firstLine="840" w:firstLineChars="400"/>
        <w:rPr>
          <w:rFonts w:ascii="宋体" w:hAnsi="宋体" w:cs="宋体"/>
          <w:szCs w:val="21"/>
        </w:rPr>
      </w:pPr>
      <w:r>
        <w:rPr>
          <w:rFonts w:hint="eastAsia" w:ascii="宋体" w:hAnsi="宋体" w:cs="宋体"/>
          <w:szCs w:val="21"/>
        </w:rPr>
        <w:t>3.1</w:t>
      </w:r>
      <w:r>
        <w:rPr>
          <w:rFonts w:hint="eastAsia" w:ascii="宋体" w:hAnsi="宋体"/>
          <w:szCs w:val="21"/>
        </w:rPr>
        <w:t>提供三年免费保修服务；</w:t>
      </w:r>
      <w:r>
        <w:rPr>
          <w:rFonts w:hint="eastAsia" w:ascii="宋体" w:hAnsi="宋体" w:cs="宋体"/>
          <w:szCs w:val="21"/>
        </w:rPr>
        <w:t>接到甲方的服务通知，乙方在接报后30分钟内响应，3小时内到达现场，48小时内处理完毕。若在48小时内仍未能有效解决，乙方须免费提供同档次的设备予甲方临时使用。</w:t>
      </w:r>
    </w:p>
    <w:p>
      <w:pPr>
        <w:spacing w:line="360" w:lineRule="auto"/>
        <w:ind w:firstLine="840" w:firstLineChars="400"/>
        <w:rPr>
          <w:rFonts w:ascii="宋体" w:hAnsi="宋体" w:cs="宋体"/>
          <w:szCs w:val="21"/>
        </w:rPr>
      </w:pPr>
      <w:r>
        <w:rPr>
          <w:rFonts w:hint="eastAsia" w:ascii="宋体" w:hAnsi="宋体" w:cs="宋体"/>
          <w:szCs w:val="21"/>
        </w:rPr>
        <w:t>3.2质保期服务：</w:t>
      </w:r>
      <w:r>
        <w:rPr>
          <w:rFonts w:hint="eastAsia" w:ascii="宋体" w:hAnsi="宋体"/>
          <w:szCs w:val="21"/>
        </w:rPr>
        <w:t>质量保期内每季应派技术人员巡查一次</w:t>
      </w:r>
      <w:r>
        <w:rPr>
          <w:rFonts w:hint="eastAsia" w:ascii="宋体" w:hAnsi="宋体" w:cs="宋体"/>
          <w:szCs w:val="21"/>
        </w:rPr>
        <w:t>。</w:t>
      </w:r>
      <w:r>
        <w:rPr>
          <w:rFonts w:hint="eastAsia" w:ascii="宋体" w:hAnsi="宋体"/>
          <w:szCs w:val="21"/>
        </w:rPr>
        <w:t>在质保期内乙方负责免费解决所提供产品的质量和维修问题，期间所产生的所有费用由乙方承担；</w:t>
      </w:r>
    </w:p>
    <w:p>
      <w:pPr>
        <w:spacing w:line="360" w:lineRule="auto"/>
        <w:ind w:firstLine="840" w:firstLineChars="400"/>
        <w:rPr>
          <w:rFonts w:ascii="宋体" w:hAnsi="宋体"/>
          <w:szCs w:val="21"/>
        </w:rPr>
      </w:pPr>
      <w:r>
        <w:rPr>
          <w:rFonts w:hint="eastAsia" w:ascii="宋体" w:hAnsi="宋体" w:cs="宋体"/>
          <w:szCs w:val="21"/>
        </w:rPr>
        <w:t>3.3提供不少于4次的培训。</w:t>
      </w:r>
    </w:p>
    <w:p>
      <w:pPr>
        <w:spacing w:line="360" w:lineRule="auto"/>
        <w:ind w:firstLine="439" w:firstLineChars="208"/>
        <w:rPr>
          <w:rFonts w:ascii="宋体" w:hAnsi="宋体" w:cs="宋体"/>
          <w:b/>
          <w:szCs w:val="21"/>
        </w:rPr>
      </w:pPr>
      <w:r>
        <w:rPr>
          <w:rFonts w:hint="eastAsia" w:ascii="宋体" w:hAnsi="宋体" w:cs="宋体"/>
          <w:b/>
          <w:szCs w:val="21"/>
        </w:rPr>
        <w:t>4.设备验收要求：</w:t>
      </w:r>
    </w:p>
    <w:p>
      <w:pPr>
        <w:spacing w:line="360" w:lineRule="auto"/>
        <w:ind w:firstLine="436" w:firstLineChars="208"/>
        <w:rPr>
          <w:rFonts w:ascii="宋体" w:hAnsi="宋体"/>
          <w:szCs w:val="21"/>
        </w:rPr>
      </w:pPr>
      <w:r>
        <w:rPr>
          <w:rFonts w:hint="eastAsia" w:ascii="宋体" w:hAnsi="宋体"/>
          <w:szCs w:val="21"/>
        </w:rPr>
        <w:t>4.1 为保证显示屏的效果质量，中标方须提供3块显示屏模组样品备查，样品须封存以便验收时核对；</w:t>
      </w:r>
    </w:p>
    <w:p>
      <w:pPr>
        <w:spacing w:line="360" w:lineRule="auto"/>
        <w:ind w:firstLine="436" w:firstLineChars="208"/>
        <w:rPr>
          <w:rFonts w:ascii="宋体" w:hAnsi="宋体"/>
          <w:szCs w:val="21"/>
        </w:rPr>
      </w:pPr>
      <w:r>
        <w:rPr>
          <w:rFonts w:hint="eastAsia" w:ascii="宋体" w:hAnsi="宋体"/>
          <w:szCs w:val="21"/>
        </w:rPr>
        <w:t>4.2货物为原制造商制造的全新产品，整机无污染，无侵权行为、表面无划损、无任何缺陷隐患，在中国境内可依常规安全合法使用。</w:t>
      </w:r>
    </w:p>
    <w:p>
      <w:pPr>
        <w:spacing w:line="360" w:lineRule="auto"/>
        <w:ind w:firstLine="436" w:firstLineChars="208"/>
        <w:rPr>
          <w:rFonts w:ascii="宋体" w:hAnsi="宋体"/>
          <w:szCs w:val="21"/>
        </w:rPr>
      </w:pPr>
      <w:r>
        <w:rPr>
          <w:rFonts w:hint="eastAsia" w:ascii="宋体" w:hAnsi="宋体"/>
          <w:szCs w:val="21"/>
        </w:rPr>
        <w:t>4.3交付验收标准</w:t>
      </w:r>
      <w:r>
        <w:rPr>
          <w:rFonts w:hint="eastAsia" w:ascii="宋体" w:hAnsi="宋体"/>
          <w:szCs w:val="21"/>
          <w:lang w:val="en-GB"/>
        </w:rPr>
        <w:t>依次序对照适用标准为：</w:t>
      </w:r>
      <w:r>
        <w:rPr>
          <w:rFonts w:hint="eastAsia" w:ascii="宋体" w:hAnsi="宋体"/>
          <w:szCs w:val="21"/>
        </w:rPr>
        <w:t>①符合中华人民共和国国家安全质量标准、环保标准或行业标准；②符合采购文件和响应承诺中甲方认可的合理最佳配置、参数及各项要求；③货物来源符合国家各项官方标准。</w:t>
      </w:r>
    </w:p>
    <w:p>
      <w:pPr>
        <w:spacing w:line="360" w:lineRule="auto"/>
        <w:ind w:firstLine="436" w:firstLineChars="208"/>
        <w:rPr>
          <w:rFonts w:ascii="宋体" w:hAnsi="宋体"/>
          <w:szCs w:val="21"/>
        </w:rPr>
      </w:pPr>
      <w:r>
        <w:rPr>
          <w:rFonts w:hint="eastAsia" w:ascii="宋体" w:hAnsi="宋体"/>
          <w:szCs w:val="21"/>
        </w:rPr>
        <w:t>4.</w:t>
      </w:r>
      <w:bookmarkStart w:id="0" w:name="OLE_LINK1"/>
      <w:r>
        <w:rPr>
          <w:rFonts w:hint="eastAsia" w:ascii="宋体" w:hAnsi="宋体"/>
          <w:szCs w:val="21"/>
        </w:rPr>
        <w:t>4进口产品必须具备原产地证明和商检局的检验证明及合法进货渠道证明</w:t>
      </w:r>
      <w:bookmarkEnd w:id="0"/>
      <w:r>
        <w:rPr>
          <w:rFonts w:hint="eastAsia" w:ascii="宋体" w:hAnsi="宋体"/>
          <w:szCs w:val="21"/>
        </w:rPr>
        <w:t>。</w:t>
      </w:r>
    </w:p>
    <w:p>
      <w:pPr>
        <w:spacing w:line="360" w:lineRule="auto"/>
        <w:ind w:firstLine="436" w:firstLineChars="208"/>
        <w:rPr>
          <w:rFonts w:ascii="宋体" w:hAnsi="宋体"/>
          <w:szCs w:val="21"/>
        </w:rPr>
      </w:pPr>
      <w:r>
        <w:rPr>
          <w:rFonts w:hint="eastAsia" w:ascii="宋体" w:hAnsi="宋体"/>
          <w:szCs w:val="21"/>
        </w:rPr>
        <w:t>4.5货物为原厂商未启封全新包装，具出厂合格证，序列号、包装箱号与出厂批号一致，并可追索查阅。</w:t>
      </w:r>
    </w:p>
    <w:p>
      <w:pPr>
        <w:spacing w:line="360" w:lineRule="auto"/>
        <w:ind w:firstLine="436" w:firstLineChars="208"/>
        <w:rPr>
          <w:rFonts w:ascii="宋体" w:hAnsi="宋体"/>
          <w:szCs w:val="21"/>
        </w:rPr>
      </w:pPr>
      <w:r>
        <w:rPr>
          <w:rFonts w:hint="eastAsia" w:ascii="宋体" w:hAnsi="宋体"/>
          <w:szCs w:val="21"/>
        </w:rPr>
        <w:t>4.6中标方应将关键主机设备的用户手册、保修手册、有关单证资料及配备件、随机工具等交付给甲方，使用操作及安全须知等重要资料应附有中文说明。</w:t>
      </w:r>
    </w:p>
    <w:p>
      <w:pPr>
        <w:spacing w:line="360" w:lineRule="auto"/>
        <w:ind w:firstLine="436" w:firstLineChars="208"/>
        <w:rPr>
          <w:rFonts w:ascii="宋体" w:hAnsi="宋体"/>
          <w:szCs w:val="21"/>
        </w:rPr>
      </w:pPr>
      <w:r>
        <w:rPr>
          <w:rFonts w:hint="eastAsia" w:ascii="宋体" w:hAnsi="宋体"/>
          <w:szCs w:val="21"/>
        </w:rPr>
        <w:t>4.7中标</w:t>
      </w:r>
      <w:r>
        <w:rPr>
          <w:rFonts w:hint="eastAsia" w:ascii="宋体" w:hAnsi="宋体" w:cs="Arial"/>
          <w:szCs w:val="21"/>
        </w:rPr>
        <w:t>方</w:t>
      </w:r>
      <w:r>
        <w:rPr>
          <w:rFonts w:ascii="宋体" w:hAnsi="宋体"/>
          <w:szCs w:val="21"/>
        </w:rPr>
        <w:t>须</w:t>
      </w:r>
      <w:r>
        <w:rPr>
          <w:rFonts w:hint="eastAsia" w:ascii="宋体" w:hAnsi="宋体"/>
          <w:szCs w:val="21"/>
        </w:rPr>
        <w:t>派遣有经验的工程师，到用户单位对用户进行优质的</w:t>
      </w:r>
      <w:r>
        <w:rPr>
          <w:rFonts w:ascii="宋体" w:hAnsi="宋体"/>
          <w:szCs w:val="21"/>
        </w:rPr>
        <w:t>培训服务</w:t>
      </w:r>
      <w:r>
        <w:rPr>
          <w:rFonts w:hint="eastAsia" w:ascii="宋体" w:hAnsi="宋体"/>
          <w:szCs w:val="21"/>
        </w:rPr>
        <w:t>。对设备的</w:t>
      </w:r>
      <w:r>
        <w:rPr>
          <w:rFonts w:ascii="宋体" w:hAnsi="宋体"/>
          <w:szCs w:val="21"/>
        </w:rPr>
        <w:t>使用、操作、</w:t>
      </w:r>
      <w:r>
        <w:rPr>
          <w:rFonts w:hint="eastAsia" w:ascii="宋体" w:hAnsi="宋体"/>
          <w:szCs w:val="21"/>
        </w:rPr>
        <w:t>保养</w:t>
      </w:r>
      <w:r>
        <w:rPr>
          <w:rFonts w:ascii="宋体" w:hAnsi="宋体"/>
          <w:szCs w:val="21"/>
        </w:rPr>
        <w:t>维修进行</w:t>
      </w:r>
      <w:r>
        <w:rPr>
          <w:rFonts w:hint="eastAsia" w:ascii="宋体" w:hAnsi="宋体"/>
          <w:szCs w:val="21"/>
        </w:rPr>
        <w:t>不少于4次的免费</w:t>
      </w:r>
      <w:r>
        <w:rPr>
          <w:rFonts w:ascii="宋体" w:hAnsi="宋体"/>
          <w:szCs w:val="21"/>
        </w:rPr>
        <w:t>培训，并提供安装使用维护说明书</w:t>
      </w:r>
      <w:r>
        <w:rPr>
          <w:rFonts w:hint="eastAsia" w:ascii="宋体" w:hAnsi="宋体"/>
          <w:szCs w:val="21"/>
        </w:rPr>
        <w:t>，以确保买方能够对设备有足够的了解和熟悉，能够独立进行设备的日常维护、保养和管理。培训所需一切资料由中标方免费提供。</w:t>
      </w:r>
    </w:p>
    <w:p>
      <w:pPr>
        <w:spacing w:line="360" w:lineRule="auto"/>
        <w:ind w:firstLine="436" w:firstLineChars="208"/>
        <w:rPr>
          <w:rFonts w:ascii="宋体" w:hAnsi="宋体"/>
          <w:szCs w:val="21"/>
        </w:rPr>
      </w:pPr>
      <w:r>
        <w:rPr>
          <w:rFonts w:hint="eastAsia" w:ascii="宋体" w:hAnsi="宋体"/>
          <w:szCs w:val="21"/>
        </w:rPr>
        <w:t>4.8买方</w:t>
      </w:r>
      <w:r>
        <w:rPr>
          <w:rFonts w:ascii="宋体" w:hAnsi="宋体"/>
          <w:szCs w:val="21"/>
        </w:rPr>
        <w:t>按</w:t>
      </w:r>
      <w:r>
        <w:rPr>
          <w:rFonts w:hint="eastAsia" w:ascii="宋体" w:hAnsi="宋体"/>
          <w:szCs w:val="21"/>
        </w:rPr>
        <w:t>卖方</w:t>
      </w:r>
      <w:r>
        <w:rPr>
          <w:rFonts w:ascii="宋体" w:hAnsi="宋体"/>
          <w:szCs w:val="21"/>
        </w:rPr>
        <w:t>提供的</w:t>
      </w:r>
      <w:r>
        <w:rPr>
          <w:rFonts w:hint="eastAsia" w:ascii="宋体" w:hAnsi="宋体"/>
          <w:szCs w:val="21"/>
        </w:rPr>
        <w:t>供货</w:t>
      </w:r>
      <w:r>
        <w:rPr>
          <w:rFonts w:ascii="宋体" w:hAnsi="宋体"/>
          <w:szCs w:val="21"/>
        </w:rPr>
        <w:t>清单检验产品合格证、使用说明书和其它的技术资料、检查</w:t>
      </w:r>
      <w:r>
        <w:rPr>
          <w:rFonts w:hint="eastAsia" w:ascii="宋体" w:hAnsi="宋体"/>
          <w:szCs w:val="21"/>
        </w:rPr>
        <w:t>产品</w:t>
      </w:r>
      <w:r>
        <w:rPr>
          <w:rFonts w:ascii="宋体" w:hAnsi="宋体"/>
          <w:szCs w:val="21"/>
        </w:rPr>
        <w:t>及附件是否完整无损，技术资料与图纸是否与</w:t>
      </w:r>
      <w:r>
        <w:rPr>
          <w:rFonts w:hint="eastAsia" w:ascii="宋体" w:hAnsi="宋体"/>
          <w:szCs w:val="21"/>
        </w:rPr>
        <w:t>买方</w:t>
      </w:r>
      <w:r>
        <w:rPr>
          <w:rFonts w:ascii="宋体" w:hAnsi="宋体"/>
          <w:szCs w:val="21"/>
        </w:rPr>
        <w:t>的要求相符。如有损坏、缺件等情况，</w:t>
      </w:r>
      <w:r>
        <w:rPr>
          <w:rFonts w:hint="eastAsia" w:ascii="宋体" w:hAnsi="宋体"/>
          <w:szCs w:val="21"/>
        </w:rPr>
        <w:t>卖方</w:t>
      </w:r>
      <w:r>
        <w:rPr>
          <w:rFonts w:ascii="宋体" w:hAnsi="宋体"/>
          <w:szCs w:val="21"/>
        </w:rPr>
        <w:t>自行负责。</w:t>
      </w:r>
    </w:p>
    <w:p>
      <w:pPr>
        <w:pStyle w:val="2"/>
        <w:ind w:firstLine="405"/>
        <w:rPr>
          <w:color w:val="auto"/>
          <w:sz w:val="21"/>
          <w:szCs w:val="21"/>
        </w:rPr>
      </w:pPr>
      <w:r>
        <w:rPr>
          <w:rFonts w:hint="eastAsia"/>
          <w:color w:val="auto"/>
          <w:sz w:val="21"/>
          <w:szCs w:val="21"/>
        </w:rPr>
        <w:t>4.9 其它验收细则以中标方的投标文件中提供的设备技术资料及双方签订的合同条款为准。</w:t>
      </w:r>
    </w:p>
    <w:p>
      <w:pPr>
        <w:spacing w:line="360" w:lineRule="auto"/>
        <w:ind w:firstLine="422" w:firstLineChars="200"/>
        <w:rPr>
          <w:rFonts w:ascii="宋体" w:hAnsi="宋体" w:cs="宋体"/>
          <w:b/>
          <w:szCs w:val="21"/>
        </w:rPr>
      </w:pPr>
      <w:r>
        <w:rPr>
          <w:rFonts w:hint="eastAsia" w:ascii="宋体" w:hAnsi="宋体" w:cs="宋体"/>
          <w:b/>
          <w:szCs w:val="21"/>
        </w:rPr>
        <w:t>5.付款方式：</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（1）合同签订后，10个工作日内，凭中标方提供的正式发票，采购方向中标方支付相应合同金额的50%；</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（2）项目安装调试及验收完毕，凭项目验收报告及正式发票，采购方向中标方支付相应合同额的50%；</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（3）履约保证金：合同签订后，中标方十个工作日内向采购方支付合同金额的5%作为履约保证金；项目质保期满后，采购方将履约保证金全款（无息）退回中标方银行账户。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874B1"/>
    <w:multiLevelType w:val="singleLevel"/>
    <w:tmpl w:val="855874B1"/>
    <w:lvl w:ilvl="0" w:tentative="0">
      <w:start w:val="2"/>
      <w:numFmt w:val="chineseCounting"/>
      <w:suff w:val="nothing"/>
      <w:lvlText w:val="%1、"/>
      <w:lvlJc w:val="left"/>
      <w:rPr>
        <w:rFonts w:hint="eastAsia"/>
        <w:lang w:val="en-US"/>
      </w:rPr>
    </w:lvl>
  </w:abstractNum>
  <w:abstractNum w:abstractNumId="1">
    <w:nsid w:val="7B58755B"/>
    <w:multiLevelType w:val="singleLevel"/>
    <w:tmpl w:val="7B58755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2CDA"/>
    <w:rsid w:val="0001004C"/>
    <w:rsid w:val="0003550B"/>
    <w:rsid w:val="00037066"/>
    <w:rsid w:val="0004451A"/>
    <w:rsid w:val="00061668"/>
    <w:rsid w:val="00074CB1"/>
    <w:rsid w:val="000A1804"/>
    <w:rsid w:val="000C0617"/>
    <w:rsid w:val="000C62E8"/>
    <w:rsid w:val="000E1203"/>
    <w:rsid w:val="001049DA"/>
    <w:rsid w:val="0011205F"/>
    <w:rsid w:val="00115282"/>
    <w:rsid w:val="001337A6"/>
    <w:rsid w:val="00135EA5"/>
    <w:rsid w:val="0014279E"/>
    <w:rsid w:val="00173D92"/>
    <w:rsid w:val="001843E0"/>
    <w:rsid w:val="001B50F8"/>
    <w:rsid w:val="001C1E42"/>
    <w:rsid w:val="001E5637"/>
    <w:rsid w:val="00220C24"/>
    <w:rsid w:val="00221D49"/>
    <w:rsid w:val="00227757"/>
    <w:rsid w:val="002425E4"/>
    <w:rsid w:val="002435C2"/>
    <w:rsid w:val="00251AD6"/>
    <w:rsid w:val="00253979"/>
    <w:rsid w:val="00273970"/>
    <w:rsid w:val="00274DA4"/>
    <w:rsid w:val="002816E0"/>
    <w:rsid w:val="002D1D85"/>
    <w:rsid w:val="002E00C5"/>
    <w:rsid w:val="002F0CF1"/>
    <w:rsid w:val="002F3046"/>
    <w:rsid w:val="0033431D"/>
    <w:rsid w:val="003502FC"/>
    <w:rsid w:val="00362EC3"/>
    <w:rsid w:val="00363E92"/>
    <w:rsid w:val="00370B82"/>
    <w:rsid w:val="003745BF"/>
    <w:rsid w:val="00377C0F"/>
    <w:rsid w:val="003842E2"/>
    <w:rsid w:val="0038552E"/>
    <w:rsid w:val="003E12D6"/>
    <w:rsid w:val="003E2C41"/>
    <w:rsid w:val="004013F9"/>
    <w:rsid w:val="0041239C"/>
    <w:rsid w:val="00413DD5"/>
    <w:rsid w:val="00427118"/>
    <w:rsid w:val="00441476"/>
    <w:rsid w:val="00457216"/>
    <w:rsid w:val="0046167D"/>
    <w:rsid w:val="00463E40"/>
    <w:rsid w:val="00473FD7"/>
    <w:rsid w:val="00485CB4"/>
    <w:rsid w:val="004B7769"/>
    <w:rsid w:val="004C5EF8"/>
    <w:rsid w:val="004D0D96"/>
    <w:rsid w:val="00523574"/>
    <w:rsid w:val="00524B24"/>
    <w:rsid w:val="00532A9B"/>
    <w:rsid w:val="005560E2"/>
    <w:rsid w:val="00595C01"/>
    <w:rsid w:val="005A6CAD"/>
    <w:rsid w:val="005F602B"/>
    <w:rsid w:val="00630338"/>
    <w:rsid w:val="0064094D"/>
    <w:rsid w:val="00644F8C"/>
    <w:rsid w:val="0065292F"/>
    <w:rsid w:val="00656C31"/>
    <w:rsid w:val="00681C25"/>
    <w:rsid w:val="00692A50"/>
    <w:rsid w:val="006969B6"/>
    <w:rsid w:val="006A4108"/>
    <w:rsid w:val="006A7859"/>
    <w:rsid w:val="006A7A5C"/>
    <w:rsid w:val="006B22F3"/>
    <w:rsid w:val="006C5A93"/>
    <w:rsid w:val="006D792B"/>
    <w:rsid w:val="0074059D"/>
    <w:rsid w:val="0074260F"/>
    <w:rsid w:val="00744237"/>
    <w:rsid w:val="00757B05"/>
    <w:rsid w:val="007726D6"/>
    <w:rsid w:val="0077640D"/>
    <w:rsid w:val="007959B3"/>
    <w:rsid w:val="007A2BB4"/>
    <w:rsid w:val="007C512E"/>
    <w:rsid w:val="007C7C0C"/>
    <w:rsid w:val="007D25C9"/>
    <w:rsid w:val="007E72F2"/>
    <w:rsid w:val="008138C8"/>
    <w:rsid w:val="008152FF"/>
    <w:rsid w:val="00815662"/>
    <w:rsid w:val="008230E4"/>
    <w:rsid w:val="00825433"/>
    <w:rsid w:val="0083647A"/>
    <w:rsid w:val="00836A41"/>
    <w:rsid w:val="00845D6D"/>
    <w:rsid w:val="00856652"/>
    <w:rsid w:val="008754DF"/>
    <w:rsid w:val="00891935"/>
    <w:rsid w:val="00895C59"/>
    <w:rsid w:val="008C311C"/>
    <w:rsid w:val="008D5238"/>
    <w:rsid w:val="00914C7D"/>
    <w:rsid w:val="0091794F"/>
    <w:rsid w:val="00954B91"/>
    <w:rsid w:val="009739B7"/>
    <w:rsid w:val="00973C5F"/>
    <w:rsid w:val="00997175"/>
    <w:rsid w:val="009A304B"/>
    <w:rsid w:val="009C46B3"/>
    <w:rsid w:val="009E1F33"/>
    <w:rsid w:val="00A03289"/>
    <w:rsid w:val="00A14B02"/>
    <w:rsid w:val="00A328C7"/>
    <w:rsid w:val="00A331EC"/>
    <w:rsid w:val="00A36771"/>
    <w:rsid w:val="00A70963"/>
    <w:rsid w:val="00A76864"/>
    <w:rsid w:val="00A770A3"/>
    <w:rsid w:val="00A84A42"/>
    <w:rsid w:val="00AB5166"/>
    <w:rsid w:val="00AC6769"/>
    <w:rsid w:val="00AE4A71"/>
    <w:rsid w:val="00B005EC"/>
    <w:rsid w:val="00B1463B"/>
    <w:rsid w:val="00B3506D"/>
    <w:rsid w:val="00B570A8"/>
    <w:rsid w:val="00BA6752"/>
    <w:rsid w:val="00BC1B26"/>
    <w:rsid w:val="00BC40DC"/>
    <w:rsid w:val="00BC4C66"/>
    <w:rsid w:val="00C02CDA"/>
    <w:rsid w:val="00C17ADE"/>
    <w:rsid w:val="00C46183"/>
    <w:rsid w:val="00C476F3"/>
    <w:rsid w:val="00C665FA"/>
    <w:rsid w:val="00C71395"/>
    <w:rsid w:val="00CD140C"/>
    <w:rsid w:val="00CE1CDC"/>
    <w:rsid w:val="00CF770D"/>
    <w:rsid w:val="00D011A5"/>
    <w:rsid w:val="00D17583"/>
    <w:rsid w:val="00D23C01"/>
    <w:rsid w:val="00D25F1C"/>
    <w:rsid w:val="00D36D49"/>
    <w:rsid w:val="00D37E24"/>
    <w:rsid w:val="00D41B37"/>
    <w:rsid w:val="00D455A9"/>
    <w:rsid w:val="00D56334"/>
    <w:rsid w:val="00D57BBC"/>
    <w:rsid w:val="00D65CE1"/>
    <w:rsid w:val="00D740FE"/>
    <w:rsid w:val="00D76D2F"/>
    <w:rsid w:val="00D816B3"/>
    <w:rsid w:val="00D8310A"/>
    <w:rsid w:val="00DB306F"/>
    <w:rsid w:val="00DB3ADA"/>
    <w:rsid w:val="00DC1913"/>
    <w:rsid w:val="00DC5A03"/>
    <w:rsid w:val="00DC5ACD"/>
    <w:rsid w:val="00DD3777"/>
    <w:rsid w:val="00DE2952"/>
    <w:rsid w:val="00DF1473"/>
    <w:rsid w:val="00E14238"/>
    <w:rsid w:val="00E25076"/>
    <w:rsid w:val="00E40C14"/>
    <w:rsid w:val="00E66F42"/>
    <w:rsid w:val="00E72EDF"/>
    <w:rsid w:val="00E86973"/>
    <w:rsid w:val="00E94783"/>
    <w:rsid w:val="00EA0575"/>
    <w:rsid w:val="00EA16AA"/>
    <w:rsid w:val="00ED018D"/>
    <w:rsid w:val="00ED778F"/>
    <w:rsid w:val="00F20CEC"/>
    <w:rsid w:val="00F34666"/>
    <w:rsid w:val="00F401B6"/>
    <w:rsid w:val="00F56213"/>
    <w:rsid w:val="00F57226"/>
    <w:rsid w:val="00F62B2A"/>
    <w:rsid w:val="00F67E37"/>
    <w:rsid w:val="00F867D9"/>
    <w:rsid w:val="00FA54AA"/>
    <w:rsid w:val="00FC3C7B"/>
    <w:rsid w:val="00FD3AAE"/>
    <w:rsid w:val="00FE028D"/>
    <w:rsid w:val="63DE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506</Words>
  <Characters>2889</Characters>
  <Lines>24</Lines>
  <Paragraphs>6</Paragraphs>
  <TotalTime>14</TotalTime>
  <ScaleCrop>false</ScaleCrop>
  <LinksUpToDate>false</LinksUpToDate>
  <CharactersWithSpaces>3389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2020-05-25T07:30:00Z</dcterms:created>
  <dc:creator>Administrator</dc:creator>
  <cp:lastModifiedBy>喔ノDarling </cp:lastModifiedBy>
  <cp:lastPrinted>2020-05-25T08:20:00Z</cp:lastPrinted>
  <dcterms:modified xsi:type="dcterms:W3CDTF">2020-05-27T08:51:41Z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