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09" w:rsidRPr="00FA6119" w:rsidRDefault="007F5A09" w:rsidP="007F5A09">
      <w:pPr>
        <w:pStyle w:val="ae"/>
        <w:rPr>
          <w:color w:val="000000" w:themeColor="text1"/>
          <w:lang w:eastAsia="zh-CN"/>
        </w:rPr>
      </w:pPr>
      <w:bookmarkStart w:id="0" w:name="_Toc521500770"/>
      <w:r w:rsidRPr="00FA6119">
        <w:rPr>
          <w:rFonts w:hint="eastAsia"/>
          <w:color w:val="000000" w:themeColor="text1"/>
          <w:lang w:eastAsia="zh-CN"/>
        </w:rPr>
        <w:t>中大惠亚医院</w:t>
      </w:r>
      <w:bookmarkStart w:id="1" w:name="OLE_LINK1"/>
      <w:bookmarkStart w:id="2" w:name="OLE_LINK2"/>
      <w:r w:rsidR="00933620">
        <w:rPr>
          <w:rFonts w:hint="eastAsia"/>
          <w:color w:val="000000" w:themeColor="text1"/>
          <w:lang w:eastAsia="zh-CN"/>
        </w:rPr>
        <w:t>信息化</w:t>
      </w:r>
      <w:r w:rsidRPr="00FA6119">
        <w:rPr>
          <w:rFonts w:hint="eastAsia"/>
          <w:color w:val="000000" w:themeColor="text1"/>
          <w:lang w:eastAsia="zh-CN"/>
        </w:rPr>
        <w:t>项目</w:t>
      </w:r>
      <w:bookmarkEnd w:id="1"/>
      <w:bookmarkEnd w:id="2"/>
      <w:r w:rsidRPr="00FA6119">
        <w:rPr>
          <w:rFonts w:hint="eastAsia"/>
          <w:color w:val="000000" w:themeColor="text1"/>
          <w:lang w:eastAsia="zh-CN"/>
        </w:rPr>
        <w:t>技术要求</w:t>
      </w:r>
    </w:p>
    <w:p w:rsidR="007F5A09" w:rsidRPr="00FA6119" w:rsidRDefault="007F5A09" w:rsidP="007F5A09">
      <w:pPr>
        <w:jc w:val="center"/>
        <w:rPr>
          <w:color w:val="000000" w:themeColor="text1"/>
          <w:sz w:val="28"/>
          <w:szCs w:val="28"/>
        </w:rPr>
      </w:pPr>
      <w:r w:rsidRPr="00FA6119">
        <w:rPr>
          <w:rFonts w:ascii="宋体" w:hAnsi="宋体" w:cs="宋体" w:hint="eastAsia"/>
          <w:b/>
          <w:color w:val="000000" w:themeColor="text1"/>
          <w:sz w:val="28"/>
          <w:szCs w:val="28"/>
        </w:rPr>
        <w:t>用户需求</w:t>
      </w:r>
    </w:p>
    <w:p w:rsidR="007F5A09" w:rsidRPr="007F5A09" w:rsidRDefault="007F5A09" w:rsidP="007F5A09">
      <w:pPr>
        <w:rPr>
          <w:rFonts w:ascii="宋体" w:eastAsia="宋体" w:hAnsi="宋体"/>
          <w:color w:val="000000" w:themeColor="text1"/>
        </w:rPr>
      </w:pPr>
      <w:r w:rsidRPr="007F5A09">
        <w:rPr>
          <w:rFonts w:ascii="宋体" w:eastAsia="宋体" w:hAnsi="宋体" w:cs="宋体" w:hint="eastAsia"/>
          <w:b/>
          <w:color w:val="000000" w:themeColor="text1"/>
        </w:rPr>
        <w:t>一、采购内容</w:t>
      </w:r>
    </w:p>
    <w:p w:rsidR="007F5A09" w:rsidRPr="007F5A09" w:rsidRDefault="007F5A09" w:rsidP="007F5A09">
      <w:pPr>
        <w:rPr>
          <w:rFonts w:ascii="宋体" w:eastAsia="宋体" w:hAnsi="宋体"/>
          <w:color w:val="000000" w:themeColor="text1"/>
        </w:rPr>
      </w:pPr>
    </w:p>
    <w:tbl>
      <w:tblPr>
        <w:tblW w:w="8457" w:type="dxa"/>
        <w:jc w:val="center"/>
        <w:tblInd w:w="-413" w:type="dxa"/>
        <w:tblLayout w:type="fixed"/>
        <w:tblLook w:val="0000"/>
      </w:tblPr>
      <w:tblGrid>
        <w:gridCol w:w="1548"/>
        <w:gridCol w:w="5103"/>
        <w:gridCol w:w="1806"/>
      </w:tblGrid>
      <w:tr w:rsidR="007F5A09" w:rsidRPr="007F5A09" w:rsidTr="00C63DF5">
        <w:trPr>
          <w:trHeight w:val="507"/>
          <w:tblHeader/>
          <w:jc w:val="center"/>
        </w:trPr>
        <w:tc>
          <w:tcPr>
            <w:tcW w:w="1548" w:type="dxa"/>
            <w:tcBorders>
              <w:top w:val="single" w:sz="4" w:space="0" w:color="000000"/>
              <w:left w:val="single" w:sz="4" w:space="0" w:color="000000"/>
              <w:bottom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序号</w:t>
            </w:r>
          </w:p>
        </w:tc>
        <w:tc>
          <w:tcPr>
            <w:tcW w:w="5103" w:type="dxa"/>
            <w:tcBorders>
              <w:top w:val="single" w:sz="4" w:space="0" w:color="000000"/>
              <w:left w:val="single" w:sz="4" w:space="0" w:color="000000"/>
              <w:bottom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采购项目名称</w:t>
            </w:r>
          </w:p>
        </w:tc>
        <w:tc>
          <w:tcPr>
            <w:tcW w:w="1806" w:type="dxa"/>
            <w:tcBorders>
              <w:top w:val="single" w:sz="4" w:space="0" w:color="000000"/>
              <w:left w:val="single" w:sz="4" w:space="0" w:color="000000"/>
              <w:bottom w:val="single" w:sz="4" w:space="0" w:color="auto"/>
              <w:right w:val="single" w:sz="4" w:space="0" w:color="000000"/>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b/>
                <w:color w:val="000000" w:themeColor="text1"/>
              </w:rPr>
              <w:t>数量</w:t>
            </w:r>
          </w:p>
        </w:tc>
      </w:tr>
      <w:tr w:rsidR="007F5A09" w:rsidRPr="007F5A09" w:rsidTr="00C63DF5">
        <w:trPr>
          <w:trHeight w:val="507"/>
          <w:jc w:val="center"/>
        </w:trPr>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0E1F9A" w:rsidP="00304675">
            <w:pPr>
              <w:jc w:val="center"/>
              <w:rPr>
                <w:rFonts w:ascii="宋体" w:eastAsia="宋体" w:hAnsi="宋体" w:cs="宋体"/>
                <w:color w:val="000000" w:themeColor="text1"/>
                <w:lang w:eastAsia="zh-CN"/>
              </w:rPr>
            </w:pPr>
            <w:r w:rsidRPr="000E1F9A">
              <w:rPr>
                <w:rFonts w:ascii="宋体" w:eastAsia="宋体" w:hAnsi="宋体" w:hint="eastAsia"/>
                <w:lang w:eastAsia="zh-CN"/>
              </w:rPr>
              <w:t>网络安全系统等级保护升级与服务</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tcPr>
          <w:p w:rsidR="007F5A09" w:rsidRPr="007F5A09" w:rsidRDefault="007F5A09" w:rsidP="00CF3780">
            <w:pPr>
              <w:jc w:val="center"/>
              <w:rPr>
                <w:rFonts w:ascii="宋体" w:eastAsia="宋体" w:hAnsi="宋体"/>
                <w:color w:val="000000" w:themeColor="text1"/>
              </w:rPr>
            </w:pPr>
            <w:r w:rsidRPr="007F5A09">
              <w:rPr>
                <w:rFonts w:ascii="宋体" w:eastAsia="宋体" w:hAnsi="宋体" w:hint="eastAsia"/>
                <w:color w:val="000000" w:themeColor="text1"/>
              </w:rPr>
              <w:t>1项</w:t>
            </w:r>
            <w:r w:rsidRPr="007F5A09">
              <w:rPr>
                <w:rFonts w:ascii="宋体" w:eastAsia="宋体" w:hAnsi="宋体"/>
                <w:color w:val="000000" w:themeColor="text1"/>
              </w:rPr>
              <w:t xml:space="preserve"> </w:t>
            </w:r>
          </w:p>
        </w:tc>
      </w:tr>
    </w:tbl>
    <w:p w:rsidR="00E533E3" w:rsidRDefault="00E533E3" w:rsidP="00A053E4">
      <w:pPr>
        <w:rPr>
          <w:rFonts w:ascii="宋体" w:eastAsia="宋体" w:hAnsi="宋体" w:cs="宋体"/>
          <w:color w:val="000000" w:themeColor="text1"/>
          <w:lang w:eastAsia="zh-CN"/>
        </w:rPr>
      </w:pPr>
    </w:p>
    <w:p w:rsidR="007F5A09" w:rsidRPr="007F5A09" w:rsidRDefault="007F5A09" w:rsidP="00E533E3">
      <w:pPr>
        <w:ind w:leftChars="150" w:left="720" w:hangingChars="150" w:hanging="360"/>
        <w:rPr>
          <w:rFonts w:ascii="宋体" w:eastAsia="宋体" w:hAnsi="宋体" w:cs="宋体"/>
          <w:color w:val="000000" w:themeColor="text1"/>
          <w:lang w:eastAsia="zh-CN"/>
        </w:rPr>
      </w:pPr>
      <w:r w:rsidRPr="007F5A09">
        <w:rPr>
          <w:rFonts w:ascii="宋体" w:eastAsia="宋体" w:hAnsi="宋体" w:cs="宋体"/>
          <w:color w:val="000000" w:themeColor="text1"/>
          <w:lang w:eastAsia="zh-CN"/>
        </w:rPr>
        <w:t>说明：</w:t>
      </w:r>
      <w:r w:rsidRPr="007F5A09">
        <w:rPr>
          <w:rFonts w:ascii="宋体" w:eastAsia="宋体" w:hAnsi="宋体" w:cs="宋体" w:hint="eastAsia"/>
          <w:color w:val="000000" w:themeColor="text1"/>
          <w:lang w:eastAsia="zh-CN"/>
        </w:rPr>
        <w:t xml:space="preserve"> </w:t>
      </w:r>
      <w:r w:rsidRPr="007F5A09">
        <w:rPr>
          <w:rFonts w:ascii="宋体" w:eastAsia="宋体" w:hAnsi="宋体" w:cs="宋体"/>
          <w:color w:val="000000" w:themeColor="text1"/>
          <w:lang w:eastAsia="zh-CN"/>
        </w:rPr>
        <w:t>“▲”所标参数为专家进行综合评分的重要参数，但不作为废标条款。</w:t>
      </w:r>
    </w:p>
    <w:p w:rsidR="003B3A7F" w:rsidRPr="00A053E4" w:rsidRDefault="007F5A09" w:rsidP="00A053E4">
      <w:pPr>
        <w:ind w:leftChars="342" w:left="821" w:firstLineChars="150" w:firstLine="360"/>
        <w:rPr>
          <w:rFonts w:ascii="宋体" w:eastAsia="宋体" w:hAnsi="宋体" w:cs="宋体"/>
          <w:color w:val="000000" w:themeColor="text1"/>
          <w:lang w:eastAsia="zh-CN"/>
        </w:rPr>
      </w:pPr>
      <w:r w:rsidRPr="007F5A09">
        <w:rPr>
          <w:rFonts w:ascii="宋体" w:eastAsia="宋体" w:hAnsi="宋体" w:cs="宋体"/>
          <w:color w:val="000000" w:themeColor="text1"/>
          <w:lang w:eastAsia="zh-CN"/>
        </w:rPr>
        <w:t xml:space="preserve">“★”标注项为不可偏离的重要响应内容，否则作无效投标处理。 </w:t>
      </w:r>
    </w:p>
    <w:p w:rsidR="00C0555E" w:rsidRPr="00C0555E" w:rsidRDefault="00C0555E" w:rsidP="00C0555E">
      <w:pPr>
        <w:spacing w:line="360" w:lineRule="auto"/>
        <w:ind w:firstLineChars="200" w:firstLine="480"/>
        <w:rPr>
          <w:rFonts w:ascii="宋体" w:eastAsia="宋体" w:hAnsi="宋体"/>
          <w:lang w:eastAsia="zh-CN"/>
        </w:rPr>
      </w:pPr>
      <w:r w:rsidRPr="00C0555E">
        <w:rPr>
          <w:rFonts w:ascii="宋体" w:eastAsia="宋体" w:hAnsi="宋体" w:hint="eastAsia"/>
          <w:lang w:eastAsia="zh-CN"/>
        </w:rPr>
        <w:t>投标人资格要求</w:t>
      </w:r>
    </w:p>
    <w:p w:rsidR="00C0555E" w:rsidRPr="00C0555E" w:rsidRDefault="00C0555E" w:rsidP="00C0555E">
      <w:pPr>
        <w:spacing w:line="360" w:lineRule="auto"/>
        <w:ind w:firstLineChars="200" w:firstLine="480"/>
        <w:rPr>
          <w:rFonts w:ascii="宋体" w:eastAsia="宋体" w:hAnsi="宋体"/>
          <w:lang w:eastAsia="zh-CN"/>
        </w:rPr>
      </w:pPr>
      <w:r w:rsidRPr="00C0555E">
        <w:rPr>
          <w:rFonts w:ascii="宋体" w:eastAsia="宋体" w:hAnsi="宋体" w:hint="eastAsia"/>
          <w:lang w:eastAsia="zh-CN"/>
        </w:rPr>
        <w:t>1．投标人应具备《中华人民共和国政府采购法》第二十二条规定的条件；</w:t>
      </w:r>
    </w:p>
    <w:p w:rsidR="00C0555E" w:rsidRPr="00C0555E" w:rsidRDefault="00C0555E" w:rsidP="00C0555E">
      <w:pPr>
        <w:spacing w:line="360" w:lineRule="auto"/>
        <w:ind w:firstLineChars="200" w:firstLine="480"/>
        <w:rPr>
          <w:rFonts w:ascii="宋体" w:eastAsia="宋体" w:hAnsi="宋体"/>
          <w:lang w:eastAsia="zh-CN"/>
        </w:rPr>
      </w:pPr>
      <w:r w:rsidRPr="00C0555E">
        <w:rPr>
          <w:rFonts w:ascii="宋体" w:eastAsia="宋体" w:hAnsi="宋体" w:hint="eastAsia"/>
          <w:lang w:eastAsia="zh-CN"/>
        </w:rPr>
        <w:t>2．在中国境内注册，在法律上、财务上独立，合法运作并独立于采购人和采购代理机构的法人；</w:t>
      </w:r>
    </w:p>
    <w:p w:rsidR="00C0555E" w:rsidRPr="00C0555E" w:rsidRDefault="00C0555E" w:rsidP="00C0555E">
      <w:pPr>
        <w:spacing w:line="360" w:lineRule="auto"/>
        <w:ind w:firstLineChars="200" w:firstLine="480"/>
        <w:rPr>
          <w:rFonts w:ascii="宋体" w:eastAsia="宋体" w:hAnsi="宋体"/>
          <w:lang w:eastAsia="zh-CN"/>
        </w:rPr>
      </w:pPr>
      <w:r w:rsidRPr="00C0555E">
        <w:rPr>
          <w:rFonts w:ascii="宋体" w:eastAsia="宋体" w:hAnsi="宋体" w:hint="eastAsia"/>
          <w:lang w:eastAsia="zh-CN"/>
        </w:rPr>
        <w:t>3．经营范围必须满足本次招标范围；</w:t>
      </w:r>
    </w:p>
    <w:p w:rsidR="00C0555E" w:rsidRPr="00C0555E" w:rsidRDefault="00C0555E" w:rsidP="00C0555E">
      <w:pPr>
        <w:spacing w:line="360" w:lineRule="auto"/>
        <w:ind w:firstLineChars="200" w:firstLine="480"/>
        <w:rPr>
          <w:rFonts w:ascii="宋体" w:eastAsia="宋体" w:hAnsi="宋体"/>
          <w:lang w:eastAsia="zh-CN"/>
        </w:rPr>
      </w:pPr>
      <w:r w:rsidRPr="00C0555E">
        <w:rPr>
          <w:rFonts w:ascii="宋体" w:eastAsia="宋体" w:hAnsi="宋体" w:hint="eastAsia"/>
          <w:lang w:eastAsia="zh-CN"/>
        </w:rPr>
        <w:t>4．</w:t>
      </w:r>
      <w:r w:rsidRPr="00C0555E">
        <w:rPr>
          <w:rFonts w:ascii="宋体" w:eastAsia="宋体" w:hAnsi="宋体"/>
          <w:lang w:eastAsia="zh-CN"/>
        </w:rPr>
        <w:t>投标人</w:t>
      </w:r>
      <w:r w:rsidRPr="00C0555E">
        <w:rPr>
          <w:rFonts w:ascii="宋体" w:eastAsia="宋体" w:hAnsi="宋体" w:hint="eastAsia"/>
          <w:lang w:eastAsia="zh-CN"/>
        </w:rPr>
        <w:t>应具备网络安全管理技术与服务的能力</w:t>
      </w:r>
      <w:r w:rsidRPr="00C0555E">
        <w:rPr>
          <w:rFonts w:ascii="宋体" w:eastAsia="宋体" w:hAnsi="宋体"/>
          <w:lang w:eastAsia="zh-CN"/>
        </w:rPr>
        <w:t>。</w:t>
      </w:r>
    </w:p>
    <w:p w:rsidR="007A5F7A" w:rsidRPr="00A053E4" w:rsidRDefault="000541E2" w:rsidP="00A053E4">
      <w:pPr>
        <w:spacing w:line="360" w:lineRule="auto"/>
        <w:rPr>
          <w:rFonts w:ascii="宋体" w:eastAsia="宋体" w:hAnsi="宋体"/>
          <w:lang w:eastAsia="zh-CN"/>
        </w:rPr>
      </w:pPr>
      <w:r>
        <w:rPr>
          <w:rFonts w:ascii="宋体" w:eastAsia="宋体" w:hAnsi="宋体" w:cs="宋体" w:hint="eastAsia"/>
          <w:b/>
          <w:color w:val="000000" w:themeColor="text1"/>
          <w:lang w:eastAsia="zh-CN"/>
        </w:rPr>
        <w:t>二、</w:t>
      </w:r>
      <w:r w:rsidR="007A5F7A">
        <w:rPr>
          <w:rFonts w:ascii="宋体" w:eastAsia="宋体" w:hAnsi="宋体" w:cs="宋体" w:hint="eastAsia"/>
          <w:b/>
          <w:color w:val="000000" w:themeColor="text1"/>
          <w:lang w:eastAsia="zh-CN"/>
        </w:rPr>
        <w:t>项目背景</w:t>
      </w:r>
    </w:p>
    <w:p w:rsidR="009B797C" w:rsidRDefault="00987413" w:rsidP="009B797C">
      <w:pPr>
        <w:spacing w:line="360" w:lineRule="auto"/>
        <w:ind w:firstLineChars="200" w:firstLine="480"/>
        <w:rPr>
          <w:rFonts w:ascii="宋体" w:eastAsia="宋体" w:hAnsi="宋体"/>
          <w:lang w:eastAsia="zh-CN"/>
        </w:rPr>
      </w:pPr>
      <w:r>
        <w:rPr>
          <w:rFonts w:ascii="宋体" w:eastAsia="宋体" w:hAnsi="宋体" w:hint="eastAsia"/>
          <w:lang w:eastAsia="zh-CN"/>
        </w:rPr>
        <w:t>惠州市中大惠亚医院于2013年3月正式开业运行，</w:t>
      </w:r>
      <w:r w:rsidR="007A32E0">
        <w:rPr>
          <w:rFonts w:ascii="宋体" w:eastAsia="宋体" w:hAnsi="宋体" w:hint="eastAsia"/>
          <w:lang w:eastAsia="zh-CN"/>
        </w:rPr>
        <w:t>开业至今</w:t>
      </w:r>
      <w:r>
        <w:rPr>
          <w:rFonts w:ascii="宋体" w:eastAsia="宋体" w:hAnsi="宋体" w:hint="eastAsia"/>
          <w:lang w:eastAsia="zh-CN"/>
        </w:rPr>
        <w:t>逐步建立起了一套</w:t>
      </w:r>
      <w:r w:rsidR="009F2AEC">
        <w:rPr>
          <w:rFonts w:ascii="宋体" w:eastAsia="宋体" w:hAnsi="宋体" w:hint="eastAsia"/>
          <w:lang w:eastAsia="zh-CN"/>
        </w:rPr>
        <w:t>服务临床、管理决策的</w:t>
      </w:r>
      <w:r>
        <w:rPr>
          <w:rFonts w:ascii="宋体" w:eastAsia="宋体" w:hAnsi="宋体" w:hint="eastAsia"/>
          <w:lang w:eastAsia="zh-CN"/>
        </w:rPr>
        <w:t>医疗信息系统，</w:t>
      </w:r>
      <w:r w:rsidRPr="00987413">
        <w:rPr>
          <w:rFonts w:ascii="宋体" w:eastAsia="宋体" w:hAnsi="宋体" w:hint="eastAsia"/>
          <w:lang w:eastAsia="zh-CN"/>
        </w:rPr>
        <w:t>随着医院业务不断的发展</w:t>
      </w:r>
      <w:r w:rsidR="00E60E37" w:rsidRPr="009B797C">
        <w:rPr>
          <w:rFonts w:ascii="宋体" w:eastAsia="宋体" w:hAnsi="宋体" w:hint="eastAsia"/>
          <w:lang w:eastAsia="zh-CN"/>
        </w:rPr>
        <w:t>，</w:t>
      </w:r>
      <w:r w:rsidRPr="00E60E37">
        <w:rPr>
          <w:rFonts w:ascii="宋体" w:eastAsia="宋体" w:hAnsi="宋体" w:hint="eastAsia"/>
          <w:lang w:eastAsia="zh-CN"/>
        </w:rPr>
        <w:t>对</w:t>
      </w:r>
      <w:r w:rsidR="00E60E37">
        <w:rPr>
          <w:rFonts w:ascii="宋体" w:eastAsia="宋体" w:hAnsi="宋体" w:hint="eastAsia"/>
          <w:lang w:eastAsia="zh-CN"/>
        </w:rPr>
        <w:t>医院</w:t>
      </w:r>
      <w:r w:rsidRPr="006121FA">
        <w:rPr>
          <w:rFonts w:ascii="宋体" w:eastAsia="宋体" w:hAnsi="宋体" w:hint="eastAsia"/>
          <w:color w:val="000000" w:themeColor="text1"/>
          <w:lang w:eastAsia="zh-CN"/>
        </w:rPr>
        <w:t>IT信息化支撑平台</w:t>
      </w:r>
      <w:r w:rsidR="006121FA" w:rsidRPr="006121FA">
        <w:rPr>
          <w:rFonts w:ascii="宋体" w:eastAsia="宋体" w:hAnsi="宋体" w:hint="eastAsia"/>
          <w:color w:val="000000" w:themeColor="text1"/>
          <w:lang w:eastAsia="zh-CN"/>
        </w:rPr>
        <w:t>及网络安全</w:t>
      </w:r>
      <w:r w:rsidRPr="00E60E37">
        <w:rPr>
          <w:rFonts w:ascii="宋体" w:eastAsia="宋体" w:hAnsi="宋体" w:hint="eastAsia"/>
          <w:lang w:eastAsia="zh-CN"/>
        </w:rPr>
        <w:t>提出了</w:t>
      </w:r>
      <w:r w:rsidR="00D71E65">
        <w:rPr>
          <w:rFonts w:ascii="宋体" w:eastAsia="宋体" w:hAnsi="宋体" w:hint="eastAsia"/>
          <w:lang w:eastAsia="zh-CN"/>
        </w:rPr>
        <w:t>更高的</w:t>
      </w:r>
      <w:r w:rsidRPr="00E60E37">
        <w:rPr>
          <w:rFonts w:ascii="宋体" w:eastAsia="宋体" w:hAnsi="宋体" w:hint="eastAsia"/>
          <w:lang w:eastAsia="zh-CN"/>
        </w:rPr>
        <w:t>要求，</w:t>
      </w:r>
      <w:r w:rsidR="00E60E37">
        <w:rPr>
          <w:rFonts w:ascii="宋体" w:eastAsia="宋体" w:hAnsi="宋体" w:hint="eastAsia"/>
          <w:lang w:eastAsia="zh-CN"/>
        </w:rPr>
        <w:t>近年来，</w:t>
      </w:r>
      <w:r w:rsidR="00E60E37" w:rsidRPr="00E60E37">
        <w:rPr>
          <w:rFonts w:ascii="宋体" w:eastAsia="宋体" w:hAnsi="宋体" w:hint="eastAsia"/>
          <w:lang w:eastAsia="zh-CN"/>
        </w:rPr>
        <w:t>伴随着互联网的高速发展，</w:t>
      </w:r>
      <w:r w:rsidR="00D71E65">
        <w:rPr>
          <w:rFonts w:ascii="宋体" w:eastAsia="宋体" w:hAnsi="宋体" w:hint="eastAsia"/>
          <w:lang w:eastAsia="zh-CN"/>
        </w:rPr>
        <w:t>外部</w:t>
      </w:r>
      <w:r w:rsidR="00E60E37" w:rsidRPr="00E60E37">
        <w:rPr>
          <w:rFonts w:ascii="宋体" w:eastAsia="宋体" w:hAnsi="宋体" w:hint="eastAsia"/>
          <w:lang w:eastAsia="zh-CN"/>
        </w:rPr>
        <w:t>网络环境</w:t>
      </w:r>
      <w:r w:rsidR="00D71E65">
        <w:rPr>
          <w:rFonts w:ascii="宋体" w:eastAsia="宋体" w:hAnsi="宋体" w:hint="eastAsia"/>
          <w:lang w:eastAsia="zh-CN"/>
        </w:rPr>
        <w:t>愈发</w:t>
      </w:r>
      <w:r w:rsidR="00E60E37" w:rsidRPr="00E60E37">
        <w:rPr>
          <w:rFonts w:ascii="宋体" w:eastAsia="宋体" w:hAnsi="宋体" w:hint="eastAsia"/>
          <w:lang w:eastAsia="zh-CN"/>
        </w:rPr>
        <w:t>复杂，网络与信息安全形势严峻</w:t>
      </w:r>
      <w:r w:rsidR="00E60E37">
        <w:rPr>
          <w:rFonts w:ascii="宋体" w:eastAsia="宋体" w:hAnsi="宋体" w:hint="eastAsia"/>
          <w:lang w:eastAsia="zh-CN"/>
        </w:rPr>
        <w:t>。</w:t>
      </w:r>
    </w:p>
    <w:p w:rsidR="00417239" w:rsidRDefault="009B797C" w:rsidP="006226ED">
      <w:pPr>
        <w:spacing w:line="360" w:lineRule="auto"/>
        <w:ind w:firstLineChars="200" w:firstLine="480"/>
        <w:rPr>
          <w:rFonts w:ascii="宋体" w:eastAsia="宋体" w:hAnsi="宋体"/>
          <w:lang w:eastAsia="zh-CN"/>
        </w:rPr>
      </w:pPr>
      <w:r>
        <w:rPr>
          <w:rFonts w:ascii="宋体" w:eastAsia="宋体" w:hAnsi="宋体" w:hint="eastAsia"/>
          <w:lang w:eastAsia="zh-CN"/>
        </w:rPr>
        <w:t>根据</w:t>
      </w:r>
      <w:r w:rsidR="0000563C" w:rsidRPr="0000563C">
        <w:rPr>
          <w:rFonts w:ascii="宋体" w:eastAsia="宋体" w:hAnsi="宋体" w:hint="eastAsia"/>
          <w:lang w:eastAsia="zh-CN"/>
        </w:rPr>
        <w:t>《国家卫生健康办公厅关于2019年卫生健康行业网络安全情况的通报》（国卫办规划函[2020]202号）、《广东省卫生健康委办公室关于“护网行动˙疫情保障”网络攻防演习攻破134家医疗机构网络情况的通报》</w:t>
      </w:r>
      <w:r w:rsidR="0000563C">
        <w:rPr>
          <w:rFonts w:ascii="宋体" w:eastAsia="宋体" w:hAnsi="宋体" w:hint="eastAsia"/>
          <w:lang w:eastAsia="zh-CN"/>
        </w:rPr>
        <w:t>、</w:t>
      </w:r>
      <w:r w:rsidR="0000563C" w:rsidRPr="0000563C">
        <w:rPr>
          <w:rFonts w:ascii="宋体" w:eastAsia="宋体" w:hAnsi="宋体" w:hint="eastAsia"/>
          <w:lang w:eastAsia="zh-CN"/>
        </w:rPr>
        <w:t>《惠州市政务服务数据管理局印发关于加强网络安全防护工作的通知》</w:t>
      </w:r>
      <w:r w:rsidR="0000563C">
        <w:rPr>
          <w:rFonts w:ascii="宋体" w:eastAsia="宋体" w:hAnsi="宋体" w:hint="eastAsia"/>
          <w:lang w:eastAsia="zh-CN"/>
        </w:rPr>
        <w:t>和《大亚湾区网络安全安全风险范围情况报告》</w:t>
      </w:r>
      <w:r w:rsidR="0000563C" w:rsidRPr="0000563C">
        <w:rPr>
          <w:rFonts w:ascii="宋体" w:eastAsia="宋体" w:hAnsi="宋体" w:hint="eastAsia"/>
          <w:lang w:eastAsia="zh-CN"/>
        </w:rPr>
        <w:t>等</w:t>
      </w:r>
      <w:r>
        <w:rPr>
          <w:rFonts w:ascii="宋体" w:eastAsia="宋体" w:hAnsi="宋体" w:hint="eastAsia"/>
          <w:lang w:eastAsia="zh-CN"/>
        </w:rPr>
        <w:t>系列文件</w:t>
      </w:r>
      <w:r w:rsidR="000E1F9A">
        <w:rPr>
          <w:rFonts w:ascii="宋体" w:eastAsia="宋体" w:hAnsi="宋体" w:hint="eastAsia"/>
          <w:lang w:eastAsia="zh-CN"/>
        </w:rPr>
        <w:t>要求</w:t>
      </w:r>
      <w:r>
        <w:rPr>
          <w:rFonts w:ascii="宋体" w:eastAsia="宋体" w:hAnsi="宋体" w:hint="eastAsia"/>
          <w:lang w:eastAsia="zh-CN"/>
        </w:rPr>
        <w:t>，</w:t>
      </w:r>
      <w:r w:rsidR="000E1F9A">
        <w:rPr>
          <w:rFonts w:ascii="宋体" w:eastAsia="宋体" w:hAnsi="宋体" w:hint="eastAsia"/>
          <w:lang w:eastAsia="zh-CN"/>
        </w:rPr>
        <w:t>医院需</w:t>
      </w:r>
      <w:r w:rsidR="00BF4B9E">
        <w:rPr>
          <w:rFonts w:ascii="宋体" w:eastAsia="宋体" w:hAnsi="宋体" w:hint="eastAsia"/>
          <w:lang w:eastAsia="zh-CN"/>
        </w:rPr>
        <w:t>夯实网络安全工作基础，严格落实网络安全等级保护制度，</w:t>
      </w:r>
      <w:r w:rsidRPr="009B797C">
        <w:rPr>
          <w:rFonts w:ascii="宋体" w:eastAsia="宋体" w:hAnsi="宋体" w:hint="eastAsia"/>
          <w:lang w:eastAsia="zh-CN"/>
        </w:rPr>
        <w:t>加强医院关键信息基础设施安全管理和技术防护，</w:t>
      </w:r>
      <w:r w:rsidR="00277AC1">
        <w:rPr>
          <w:rFonts w:ascii="宋体" w:eastAsia="宋体" w:hAnsi="宋体" w:hint="eastAsia"/>
          <w:lang w:eastAsia="zh-CN"/>
        </w:rPr>
        <w:t>增强身份识别、态势感知、入侵防御、容灾备份等措施，</w:t>
      </w:r>
      <w:r w:rsidRPr="009B797C">
        <w:rPr>
          <w:rFonts w:ascii="宋体" w:eastAsia="宋体" w:hAnsi="宋体" w:hint="eastAsia"/>
          <w:lang w:eastAsia="zh-CN"/>
        </w:rPr>
        <w:t>加快完善医院信息应用安全和数据安全技术防护体系</w:t>
      </w:r>
      <w:r w:rsidR="007A32E0">
        <w:rPr>
          <w:rFonts w:ascii="宋体" w:eastAsia="宋体" w:hAnsi="宋体" w:hint="eastAsia"/>
          <w:lang w:eastAsia="zh-CN"/>
        </w:rPr>
        <w:t>。</w:t>
      </w:r>
      <w:r w:rsidR="00277AC1">
        <w:rPr>
          <w:rFonts w:ascii="宋体" w:eastAsia="宋体" w:hAnsi="宋体" w:hint="eastAsia"/>
          <w:lang w:eastAsia="zh-CN"/>
        </w:rPr>
        <w:t>我院医院信息系统</w:t>
      </w:r>
      <w:r w:rsidR="006226ED">
        <w:rPr>
          <w:rFonts w:ascii="宋体" w:eastAsia="宋体" w:hAnsi="宋体" w:hint="eastAsia"/>
          <w:lang w:eastAsia="zh-CN"/>
        </w:rPr>
        <w:t>作为</w:t>
      </w:r>
      <w:r w:rsidR="00277AC1">
        <w:rPr>
          <w:rFonts w:ascii="宋体" w:eastAsia="宋体" w:hAnsi="宋体" w:hint="eastAsia"/>
          <w:lang w:eastAsia="zh-CN"/>
        </w:rPr>
        <w:t>大亚湾区关键信息基础设施之一，</w:t>
      </w:r>
      <w:r w:rsidR="006226ED">
        <w:rPr>
          <w:rFonts w:ascii="宋体" w:eastAsia="宋体" w:hAnsi="宋体" w:hint="eastAsia"/>
          <w:lang w:eastAsia="zh-CN"/>
        </w:rPr>
        <w:t>需</w:t>
      </w:r>
      <w:r w:rsidR="00277AC1">
        <w:rPr>
          <w:rFonts w:ascii="宋体" w:eastAsia="宋体" w:hAnsi="宋体" w:hint="eastAsia"/>
          <w:lang w:eastAsia="zh-CN"/>
        </w:rPr>
        <w:t>加强系统安全防护、补齐安全防护短板，完成</w:t>
      </w:r>
      <w:r w:rsidR="000E1F9A">
        <w:rPr>
          <w:rFonts w:ascii="宋体" w:eastAsia="宋体" w:hAnsi="宋体" w:hint="eastAsia"/>
          <w:lang w:eastAsia="zh-CN"/>
        </w:rPr>
        <w:t>网络安全</w:t>
      </w:r>
      <w:r w:rsidR="00277AC1">
        <w:rPr>
          <w:rFonts w:ascii="宋体" w:eastAsia="宋体" w:hAnsi="宋体" w:hint="eastAsia"/>
          <w:lang w:eastAsia="zh-CN"/>
        </w:rPr>
        <w:t>等级保护工作。</w:t>
      </w:r>
      <w:r w:rsidR="006226ED">
        <w:rPr>
          <w:rFonts w:ascii="宋体" w:eastAsia="宋体" w:hAnsi="宋体" w:hint="eastAsia"/>
          <w:lang w:eastAsia="zh-CN"/>
        </w:rPr>
        <w:t>现</w:t>
      </w:r>
      <w:r w:rsidR="00FB6ABA">
        <w:rPr>
          <w:rFonts w:ascii="宋体" w:eastAsia="宋体" w:hAnsi="宋体" w:hint="eastAsia"/>
          <w:lang w:eastAsia="zh-CN"/>
        </w:rPr>
        <w:t>结合我院网络安全等级保护</w:t>
      </w:r>
      <w:r w:rsidR="00D71E65">
        <w:rPr>
          <w:rFonts w:ascii="宋体" w:eastAsia="宋体" w:hAnsi="宋体" w:hint="eastAsia"/>
          <w:lang w:eastAsia="zh-CN"/>
        </w:rPr>
        <w:t>工作和</w:t>
      </w:r>
      <w:r w:rsidR="007A32E0">
        <w:rPr>
          <w:rFonts w:ascii="宋体" w:eastAsia="宋体" w:hAnsi="宋体" w:hint="eastAsia"/>
          <w:lang w:eastAsia="zh-CN"/>
        </w:rPr>
        <w:t>网络安全整改</w:t>
      </w:r>
      <w:r w:rsidR="00D71E65">
        <w:rPr>
          <w:rFonts w:ascii="宋体" w:eastAsia="宋体" w:hAnsi="宋体" w:hint="eastAsia"/>
          <w:lang w:eastAsia="zh-CN"/>
        </w:rPr>
        <w:t>过程中</w:t>
      </w:r>
      <w:r w:rsidR="007A32E0">
        <w:rPr>
          <w:rFonts w:ascii="宋体" w:eastAsia="宋体" w:hAnsi="宋体" w:hint="eastAsia"/>
          <w:lang w:eastAsia="zh-CN"/>
        </w:rPr>
        <w:t>的实际需求，</w:t>
      </w:r>
      <w:r w:rsidR="000E1F9A">
        <w:rPr>
          <w:rFonts w:ascii="宋体" w:eastAsia="宋体" w:hAnsi="宋体" w:hint="eastAsia"/>
          <w:lang w:eastAsia="zh-CN"/>
        </w:rPr>
        <w:t>拟增补一批网络安全设备和系统</w:t>
      </w:r>
      <w:r w:rsidR="00987413" w:rsidRPr="007A32E0">
        <w:rPr>
          <w:rFonts w:ascii="宋体" w:eastAsia="宋体" w:hAnsi="宋体" w:hint="eastAsia"/>
          <w:lang w:eastAsia="zh-CN"/>
        </w:rPr>
        <w:t>，</w:t>
      </w:r>
      <w:r w:rsidR="007A32E0">
        <w:rPr>
          <w:rFonts w:ascii="宋体" w:eastAsia="宋体" w:hAnsi="宋体" w:hint="eastAsia"/>
          <w:lang w:eastAsia="zh-CN"/>
        </w:rPr>
        <w:t>以</w:t>
      </w:r>
      <w:r w:rsidR="00D71E65">
        <w:rPr>
          <w:rFonts w:ascii="宋体" w:eastAsia="宋体" w:hAnsi="宋体" w:hint="eastAsia"/>
          <w:lang w:eastAsia="zh-CN"/>
        </w:rPr>
        <w:t>全面</w:t>
      </w:r>
      <w:r w:rsidR="007A32E0">
        <w:rPr>
          <w:rFonts w:ascii="宋体" w:eastAsia="宋体" w:hAnsi="宋体" w:hint="eastAsia"/>
          <w:lang w:eastAsia="zh-CN"/>
        </w:rPr>
        <w:t>提升医院网络信息安全防护能力和水平，切实保障医院网络及信息系统的稳定运行。</w:t>
      </w:r>
      <w:bookmarkEnd w:id="0"/>
    </w:p>
    <w:p w:rsidR="00417239" w:rsidRPr="00417239" w:rsidRDefault="00417239" w:rsidP="00417239">
      <w:pPr>
        <w:spacing w:line="360" w:lineRule="auto"/>
        <w:ind w:firstLineChars="200" w:firstLine="480"/>
        <w:rPr>
          <w:rFonts w:ascii="宋体" w:eastAsia="宋体" w:hAnsi="宋体"/>
          <w:lang w:eastAsia="zh-CN"/>
        </w:rPr>
      </w:pPr>
    </w:p>
    <w:p w:rsidR="00C63DF5" w:rsidRDefault="000541E2"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w:t>
      </w:r>
      <w:r w:rsidR="007A5F7A">
        <w:rPr>
          <w:rFonts w:ascii="宋体" w:eastAsia="宋体" w:hAnsi="宋体" w:cs="宋体" w:hint="eastAsia"/>
          <w:b/>
          <w:color w:val="000000" w:themeColor="text1"/>
          <w:lang w:eastAsia="zh-CN"/>
        </w:rPr>
        <w:t>技术要求</w:t>
      </w:r>
    </w:p>
    <w:p w:rsidR="00C63DF5" w:rsidRDefault="007A5F7A"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lastRenderedPageBreak/>
        <w:t>1.</w:t>
      </w:r>
      <w:r w:rsidR="00C63DF5">
        <w:rPr>
          <w:rFonts w:ascii="宋体" w:eastAsia="宋体" w:hAnsi="宋体" w:cs="宋体" w:hint="eastAsia"/>
          <w:b/>
          <w:color w:val="000000" w:themeColor="text1"/>
          <w:lang w:eastAsia="zh-CN"/>
        </w:rPr>
        <w:t>系统清单</w:t>
      </w:r>
    </w:p>
    <w:tbl>
      <w:tblPr>
        <w:tblW w:w="9548" w:type="dxa"/>
        <w:jc w:val="center"/>
        <w:tblLook w:val="04A0"/>
      </w:tblPr>
      <w:tblGrid>
        <w:gridCol w:w="823"/>
        <w:gridCol w:w="1519"/>
        <w:gridCol w:w="6206"/>
        <w:gridCol w:w="1000"/>
      </w:tblGrid>
      <w:tr w:rsidR="00C63DF5" w:rsidRPr="00381F88" w:rsidTr="00C93E55">
        <w:trPr>
          <w:trHeight w:val="189"/>
          <w:jc w:val="center"/>
        </w:trPr>
        <w:tc>
          <w:tcPr>
            <w:tcW w:w="823"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C63DF5" w:rsidRPr="00B231A2" w:rsidRDefault="00C63DF5" w:rsidP="00C63DF5">
            <w:pPr>
              <w:jc w:val="center"/>
              <w:rPr>
                <w:rFonts w:ascii="宋体" w:eastAsia="宋体" w:hAnsi="宋体" w:cs="宋体"/>
                <w:b/>
                <w:bCs/>
              </w:rPr>
            </w:pPr>
            <w:r w:rsidRPr="00B231A2">
              <w:rPr>
                <w:rFonts w:ascii="宋体" w:eastAsia="宋体" w:hAnsi="宋体" w:cs="宋体" w:hint="eastAsia"/>
                <w:b/>
                <w:bCs/>
              </w:rPr>
              <w:t>序号</w:t>
            </w:r>
          </w:p>
        </w:tc>
        <w:tc>
          <w:tcPr>
            <w:tcW w:w="1519" w:type="dxa"/>
            <w:tcBorders>
              <w:top w:val="single" w:sz="8" w:space="0" w:color="auto"/>
              <w:left w:val="nil"/>
              <w:bottom w:val="single" w:sz="8" w:space="0" w:color="auto"/>
              <w:right w:val="single" w:sz="8" w:space="0" w:color="auto"/>
            </w:tcBorders>
            <w:shd w:val="clear" w:color="000000" w:fill="D9D9D9"/>
            <w:vAlign w:val="center"/>
            <w:hideMark/>
          </w:tcPr>
          <w:p w:rsidR="00C63DF5" w:rsidRPr="00B231A2" w:rsidRDefault="00C63DF5" w:rsidP="00C63DF5">
            <w:pPr>
              <w:jc w:val="center"/>
              <w:rPr>
                <w:rFonts w:ascii="宋体" w:eastAsia="宋体" w:hAnsi="宋体" w:cs="宋体"/>
                <w:b/>
                <w:bCs/>
              </w:rPr>
            </w:pPr>
            <w:r w:rsidRPr="00B231A2">
              <w:rPr>
                <w:rFonts w:ascii="宋体" w:eastAsia="宋体" w:hAnsi="宋体" w:cs="宋体" w:hint="eastAsia"/>
                <w:b/>
                <w:bCs/>
              </w:rPr>
              <w:t>产品</w:t>
            </w:r>
          </w:p>
        </w:tc>
        <w:tc>
          <w:tcPr>
            <w:tcW w:w="6206" w:type="dxa"/>
            <w:tcBorders>
              <w:top w:val="single" w:sz="8" w:space="0" w:color="auto"/>
              <w:left w:val="nil"/>
              <w:bottom w:val="single" w:sz="8" w:space="0" w:color="auto"/>
              <w:right w:val="single" w:sz="8" w:space="0" w:color="auto"/>
            </w:tcBorders>
            <w:shd w:val="clear" w:color="000000" w:fill="D9D9D9"/>
            <w:vAlign w:val="center"/>
            <w:hideMark/>
          </w:tcPr>
          <w:p w:rsidR="00C63DF5" w:rsidRPr="00B231A2" w:rsidRDefault="00C0555E" w:rsidP="00C63DF5">
            <w:pPr>
              <w:jc w:val="center"/>
              <w:rPr>
                <w:rFonts w:ascii="宋体" w:eastAsia="宋体" w:hAnsi="宋体" w:cs="宋体"/>
                <w:b/>
                <w:bCs/>
                <w:lang w:eastAsia="zh-CN"/>
              </w:rPr>
            </w:pPr>
            <w:r>
              <w:rPr>
                <w:rFonts w:ascii="宋体" w:eastAsia="宋体" w:hAnsi="宋体" w:cs="宋体" w:hint="eastAsia"/>
                <w:b/>
                <w:bCs/>
                <w:lang w:eastAsia="zh-CN"/>
              </w:rPr>
              <w:t>基本功能</w:t>
            </w:r>
          </w:p>
        </w:tc>
        <w:tc>
          <w:tcPr>
            <w:tcW w:w="1000" w:type="dxa"/>
            <w:tcBorders>
              <w:top w:val="single" w:sz="8" w:space="0" w:color="auto"/>
              <w:left w:val="nil"/>
              <w:bottom w:val="single" w:sz="8" w:space="0" w:color="auto"/>
              <w:right w:val="single" w:sz="8" w:space="0" w:color="auto"/>
            </w:tcBorders>
            <w:shd w:val="clear" w:color="000000" w:fill="D9D9D9"/>
            <w:vAlign w:val="center"/>
            <w:hideMark/>
          </w:tcPr>
          <w:p w:rsidR="00C63DF5" w:rsidRPr="00B231A2" w:rsidRDefault="00C63DF5" w:rsidP="00C63DF5">
            <w:pPr>
              <w:jc w:val="center"/>
              <w:rPr>
                <w:rFonts w:ascii="宋体" w:eastAsia="宋体" w:hAnsi="宋体" w:cs="宋体"/>
                <w:b/>
                <w:bCs/>
              </w:rPr>
            </w:pPr>
            <w:r w:rsidRPr="00B231A2">
              <w:rPr>
                <w:rFonts w:ascii="宋体" w:eastAsia="宋体" w:hAnsi="宋体" w:cs="宋体" w:hint="eastAsia"/>
                <w:b/>
                <w:bCs/>
              </w:rPr>
              <w:t>数量（台）</w:t>
            </w:r>
          </w:p>
        </w:tc>
      </w:tr>
      <w:tr w:rsidR="00C63DF5" w:rsidRPr="00381F88" w:rsidTr="003B3A7F">
        <w:trPr>
          <w:trHeight w:val="3271"/>
          <w:jc w:val="center"/>
        </w:trPr>
        <w:tc>
          <w:tcPr>
            <w:tcW w:w="823" w:type="dxa"/>
            <w:tcBorders>
              <w:top w:val="nil"/>
              <w:left w:val="single" w:sz="8" w:space="0" w:color="auto"/>
              <w:bottom w:val="single" w:sz="8" w:space="0" w:color="auto"/>
              <w:right w:val="single" w:sz="8" w:space="0" w:color="auto"/>
            </w:tcBorders>
            <w:shd w:val="clear" w:color="auto" w:fill="auto"/>
            <w:vAlign w:val="center"/>
            <w:hideMark/>
          </w:tcPr>
          <w:p w:rsidR="00C63DF5" w:rsidRPr="00381F88" w:rsidRDefault="00C63DF5" w:rsidP="00C63DF5">
            <w:pPr>
              <w:jc w:val="center"/>
              <w:rPr>
                <w:rFonts w:ascii="宋体" w:hAnsi="宋体" w:cs="宋体"/>
                <w:szCs w:val="21"/>
              </w:rPr>
            </w:pPr>
            <w:r w:rsidRPr="00381F88">
              <w:rPr>
                <w:rFonts w:ascii="宋体" w:hAnsi="宋体" w:cs="宋体" w:hint="eastAsia"/>
                <w:szCs w:val="21"/>
              </w:rPr>
              <w:t>1</w:t>
            </w:r>
          </w:p>
        </w:tc>
        <w:tc>
          <w:tcPr>
            <w:tcW w:w="1519" w:type="dxa"/>
            <w:tcBorders>
              <w:top w:val="nil"/>
              <w:left w:val="nil"/>
              <w:bottom w:val="single" w:sz="8" w:space="0" w:color="auto"/>
              <w:right w:val="single" w:sz="8" w:space="0" w:color="auto"/>
            </w:tcBorders>
            <w:shd w:val="clear" w:color="auto" w:fill="auto"/>
            <w:vAlign w:val="center"/>
            <w:hideMark/>
          </w:tcPr>
          <w:p w:rsidR="00C63DF5" w:rsidRPr="00F02DF0" w:rsidRDefault="00304675" w:rsidP="00C63DF5">
            <w:pPr>
              <w:jc w:val="center"/>
              <w:rPr>
                <w:rFonts w:ascii="宋体" w:eastAsia="宋体" w:hAnsi="宋体"/>
                <w:b/>
                <w:color w:val="000000"/>
                <w:lang w:eastAsia="zh-CN"/>
              </w:rPr>
            </w:pPr>
            <w:r w:rsidRPr="00F02DF0">
              <w:rPr>
                <w:rFonts w:ascii="宋体" w:eastAsia="宋体" w:hAnsi="宋体" w:hint="eastAsia"/>
                <w:b/>
                <w:color w:val="000000"/>
                <w:lang w:eastAsia="zh-CN"/>
              </w:rPr>
              <w:t>数据库审计系统</w:t>
            </w:r>
          </w:p>
        </w:tc>
        <w:tc>
          <w:tcPr>
            <w:tcW w:w="6206" w:type="dxa"/>
            <w:tcBorders>
              <w:top w:val="nil"/>
              <w:left w:val="nil"/>
              <w:bottom w:val="single" w:sz="8" w:space="0" w:color="auto"/>
              <w:right w:val="single" w:sz="8" w:space="0" w:color="auto"/>
            </w:tcBorders>
            <w:shd w:val="clear" w:color="auto" w:fill="auto"/>
            <w:vAlign w:val="center"/>
            <w:hideMark/>
          </w:tcPr>
          <w:p w:rsidR="00CC7397" w:rsidRPr="00CC7397" w:rsidRDefault="00CC7397" w:rsidP="00CC7397">
            <w:pPr>
              <w:rPr>
                <w:rFonts w:ascii="宋体" w:eastAsia="宋体" w:hAnsi="宋体" w:cs="宋体"/>
                <w:lang w:eastAsia="zh-CN" w:bidi="ar-SA"/>
              </w:rPr>
            </w:pPr>
            <w:r w:rsidRPr="00CC7397">
              <w:rPr>
                <w:rFonts w:ascii="宋体" w:eastAsia="宋体" w:hAnsi="宋体" w:cs="宋体"/>
                <w:lang w:eastAsia="zh-CN" w:bidi="ar-SA"/>
              </w:rPr>
              <w:t>实时</w:t>
            </w:r>
            <w:r w:rsidR="00F02DF0">
              <w:rPr>
                <w:rFonts w:ascii="宋体" w:eastAsia="宋体" w:hAnsi="宋体" w:cs="宋体" w:hint="eastAsia"/>
                <w:lang w:eastAsia="zh-CN" w:bidi="ar-SA"/>
              </w:rPr>
              <w:t>对国内外主流数据库的全面审计功能，通过对数据库的状态健康、SQL注入检测、弱口令扫描等方式及时发现威胁数据库安全的潜在因素，并及时进行阻断，保障数据库安全运行，并</w:t>
            </w:r>
            <w:r w:rsidR="004A2DD3">
              <w:rPr>
                <w:rFonts w:ascii="宋体" w:eastAsia="宋体" w:hAnsi="宋体" w:cs="宋体" w:hint="eastAsia"/>
                <w:lang w:eastAsia="zh-CN" w:bidi="ar-SA"/>
              </w:rPr>
              <w:t>满足《网络安全法》及《信息系统安全等级保护基本要求》中的要求。</w:t>
            </w:r>
          </w:p>
          <w:p w:rsidR="00CC7397" w:rsidRPr="004A2DD3" w:rsidRDefault="00CC7397" w:rsidP="00C63DF5">
            <w:pPr>
              <w:rPr>
                <w:rFonts w:ascii="宋体" w:eastAsia="宋体" w:hAnsi="宋体"/>
                <w:lang w:eastAsia="zh-CN"/>
              </w:rPr>
            </w:pPr>
          </w:p>
          <w:p w:rsidR="00C93E55" w:rsidRPr="00C63DF5" w:rsidRDefault="00C93E55" w:rsidP="00C63DF5">
            <w:pPr>
              <w:rPr>
                <w:rFonts w:ascii="宋体" w:eastAsia="宋体" w:hAnsi="宋体"/>
                <w:lang w:eastAsia="zh-CN"/>
              </w:rPr>
            </w:pPr>
          </w:p>
        </w:tc>
        <w:tc>
          <w:tcPr>
            <w:tcW w:w="1000" w:type="dxa"/>
            <w:tcBorders>
              <w:top w:val="nil"/>
              <w:left w:val="nil"/>
              <w:bottom w:val="single" w:sz="8" w:space="0" w:color="auto"/>
              <w:right w:val="single" w:sz="8" w:space="0" w:color="auto"/>
            </w:tcBorders>
            <w:shd w:val="clear" w:color="auto" w:fill="auto"/>
            <w:vAlign w:val="center"/>
            <w:hideMark/>
          </w:tcPr>
          <w:p w:rsidR="00C63DF5" w:rsidRPr="00381F88" w:rsidRDefault="00C93E55" w:rsidP="00C63DF5">
            <w:pPr>
              <w:jc w:val="center"/>
              <w:rPr>
                <w:rFonts w:ascii="宋体" w:hAnsi="宋体" w:cs="宋体"/>
                <w:szCs w:val="21"/>
                <w:lang w:eastAsia="zh-CN"/>
              </w:rPr>
            </w:pPr>
            <w:r>
              <w:rPr>
                <w:rFonts w:ascii="宋体" w:hAnsi="宋体" w:cs="宋体" w:hint="eastAsia"/>
                <w:szCs w:val="21"/>
                <w:lang w:eastAsia="zh-CN"/>
              </w:rPr>
              <w:t>1</w:t>
            </w:r>
          </w:p>
        </w:tc>
      </w:tr>
      <w:tr w:rsidR="00C63DF5" w:rsidRPr="00381F88" w:rsidTr="003B3A7F">
        <w:trPr>
          <w:trHeight w:val="2680"/>
          <w:jc w:val="center"/>
        </w:trPr>
        <w:tc>
          <w:tcPr>
            <w:tcW w:w="823" w:type="dxa"/>
            <w:tcBorders>
              <w:top w:val="nil"/>
              <w:left w:val="single" w:sz="8" w:space="0" w:color="auto"/>
              <w:bottom w:val="single" w:sz="8" w:space="0" w:color="auto"/>
              <w:right w:val="single" w:sz="8" w:space="0" w:color="auto"/>
            </w:tcBorders>
            <w:shd w:val="clear" w:color="auto" w:fill="auto"/>
            <w:vAlign w:val="center"/>
            <w:hideMark/>
          </w:tcPr>
          <w:p w:rsidR="00C63DF5" w:rsidRPr="00381F88" w:rsidRDefault="00C63DF5" w:rsidP="00C63DF5">
            <w:pPr>
              <w:jc w:val="center"/>
              <w:rPr>
                <w:rFonts w:ascii="宋体" w:hAnsi="宋体" w:cs="宋体"/>
                <w:szCs w:val="21"/>
              </w:rPr>
            </w:pPr>
            <w:r w:rsidRPr="00381F88">
              <w:rPr>
                <w:rFonts w:ascii="宋体" w:hAnsi="宋体" w:cs="宋体" w:hint="eastAsia"/>
                <w:szCs w:val="21"/>
              </w:rPr>
              <w:t>2</w:t>
            </w:r>
          </w:p>
        </w:tc>
        <w:tc>
          <w:tcPr>
            <w:tcW w:w="1519" w:type="dxa"/>
            <w:tcBorders>
              <w:top w:val="nil"/>
              <w:left w:val="nil"/>
              <w:bottom w:val="single" w:sz="8" w:space="0" w:color="auto"/>
              <w:right w:val="single" w:sz="8" w:space="0" w:color="auto"/>
            </w:tcBorders>
            <w:shd w:val="clear" w:color="auto" w:fill="auto"/>
            <w:vAlign w:val="center"/>
            <w:hideMark/>
          </w:tcPr>
          <w:p w:rsidR="00304675" w:rsidRPr="00F02DF0" w:rsidRDefault="00304675" w:rsidP="00304675">
            <w:pPr>
              <w:keepNext/>
              <w:keepLines/>
              <w:spacing w:line="360" w:lineRule="auto"/>
              <w:outlineLvl w:val="3"/>
              <w:rPr>
                <w:rFonts w:ascii="宋体" w:eastAsia="宋体" w:hAnsi="宋体"/>
                <w:b/>
                <w:color w:val="000000"/>
                <w:lang w:eastAsia="zh-CN"/>
              </w:rPr>
            </w:pPr>
            <w:r w:rsidRPr="00F02DF0">
              <w:rPr>
                <w:rFonts w:ascii="宋体" w:eastAsia="宋体" w:hAnsi="宋体" w:hint="eastAsia"/>
                <w:b/>
                <w:color w:val="000000"/>
                <w:lang w:eastAsia="zh-CN"/>
              </w:rPr>
              <w:t>网络安全态势感知平台</w:t>
            </w:r>
          </w:p>
          <w:p w:rsidR="00C63DF5" w:rsidRPr="00F02DF0" w:rsidRDefault="00C63DF5" w:rsidP="00C63DF5">
            <w:pPr>
              <w:rPr>
                <w:rFonts w:ascii="宋体" w:eastAsia="宋体" w:hAnsi="宋体"/>
                <w:b/>
                <w:color w:val="000000"/>
                <w:lang w:eastAsia="zh-CN"/>
              </w:rPr>
            </w:pPr>
          </w:p>
        </w:tc>
        <w:tc>
          <w:tcPr>
            <w:tcW w:w="6206" w:type="dxa"/>
            <w:tcBorders>
              <w:top w:val="nil"/>
              <w:left w:val="nil"/>
              <w:bottom w:val="single" w:sz="8" w:space="0" w:color="auto"/>
              <w:right w:val="single" w:sz="8" w:space="0" w:color="auto"/>
            </w:tcBorders>
            <w:shd w:val="clear" w:color="auto" w:fill="auto"/>
            <w:vAlign w:val="center"/>
            <w:hideMark/>
          </w:tcPr>
          <w:p w:rsidR="006121FA" w:rsidRPr="00E533E3" w:rsidRDefault="00D30D4A" w:rsidP="00D30D4A">
            <w:pPr>
              <w:rPr>
                <w:rFonts w:ascii="宋体" w:eastAsia="宋体" w:hAnsi="宋体"/>
                <w:lang w:eastAsia="zh-CN"/>
              </w:rPr>
            </w:pPr>
            <w:r>
              <w:rPr>
                <w:rFonts w:ascii="宋体" w:eastAsia="宋体" w:hAnsi="宋体" w:hint="eastAsia"/>
                <w:lang w:eastAsia="zh-CN"/>
              </w:rPr>
              <w:t>实现对网络安全事件的检测与预警、威胁的检测和感知、事件的深度分析和处理以等多角度网络安全管理，全面掌控网络安全态势，对整体安全形势进行事前预警和事后溯源，以及对事中防护提供重要感知信息。</w:t>
            </w:r>
          </w:p>
        </w:tc>
        <w:tc>
          <w:tcPr>
            <w:tcW w:w="1000" w:type="dxa"/>
            <w:tcBorders>
              <w:top w:val="nil"/>
              <w:left w:val="nil"/>
              <w:bottom w:val="single" w:sz="8" w:space="0" w:color="auto"/>
              <w:right w:val="single" w:sz="8" w:space="0" w:color="auto"/>
            </w:tcBorders>
            <w:shd w:val="clear" w:color="auto" w:fill="auto"/>
            <w:vAlign w:val="center"/>
            <w:hideMark/>
          </w:tcPr>
          <w:p w:rsidR="00C63DF5" w:rsidRPr="00381F88" w:rsidRDefault="00C63DF5" w:rsidP="00C63DF5">
            <w:pPr>
              <w:jc w:val="center"/>
              <w:rPr>
                <w:rFonts w:ascii="宋体" w:hAnsi="宋体" w:cs="宋体"/>
                <w:szCs w:val="21"/>
              </w:rPr>
            </w:pPr>
            <w:r w:rsidRPr="00381F88">
              <w:rPr>
                <w:rFonts w:ascii="宋体" w:hAnsi="宋体" w:cs="宋体" w:hint="eastAsia"/>
                <w:szCs w:val="21"/>
              </w:rPr>
              <w:t>1</w:t>
            </w:r>
          </w:p>
        </w:tc>
      </w:tr>
    </w:tbl>
    <w:p w:rsidR="00B231A2" w:rsidRDefault="00B231A2" w:rsidP="00C93E55">
      <w:pPr>
        <w:keepNext/>
        <w:keepLines/>
        <w:spacing w:line="360" w:lineRule="auto"/>
        <w:outlineLvl w:val="3"/>
        <w:rPr>
          <w:rFonts w:ascii="宋体" w:eastAsia="宋体" w:hAnsi="宋体"/>
          <w:b/>
          <w:color w:val="000000"/>
          <w:lang w:eastAsia="zh-CN"/>
        </w:rPr>
      </w:pPr>
    </w:p>
    <w:p w:rsidR="00C93E55" w:rsidRPr="00C93E55" w:rsidRDefault="00C93E55" w:rsidP="00C93E55">
      <w:pPr>
        <w:keepNext/>
        <w:keepLines/>
        <w:spacing w:line="360" w:lineRule="auto"/>
        <w:outlineLvl w:val="3"/>
        <w:rPr>
          <w:rFonts w:ascii="宋体" w:eastAsia="宋体" w:hAnsi="宋体"/>
          <w:b/>
          <w:color w:val="000000"/>
          <w:lang w:eastAsia="zh-CN"/>
        </w:rPr>
      </w:pPr>
      <w:r w:rsidRPr="00C93E55">
        <w:rPr>
          <w:rFonts w:ascii="宋体" w:eastAsia="宋体" w:hAnsi="宋体" w:hint="eastAsia"/>
          <w:b/>
          <w:color w:val="000000"/>
          <w:lang w:eastAsia="zh-CN"/>
        </w:rPr>
        <w:t>2、技术要求</w:t>
      </w:r>
    </w:p>
    <w:p w:rsidR="00304675" w:rsidRPr="00A63D72" w:rsidRDefault="00304675" w:rsidP="00304675">
      <w:pPr>
        <w:rPr>
          <w:rFonts w:ascii="宋体" w:hAnsi="宋体"/>
          <w:b/>
          <w:bCs/>
          <w:smallCaps/>
          <w:lang w:eastAsia="zh-CN"/>
        </w:rPr>
      </w:pPr>
      <w:r w:rsidRPr="00304675">
        <w:rPr>
          <w:rFonts w:ascii="宋体" w:eastAsia="宋体" w:hAnsi="宋体" w:hint="eastAsia"/>
          <w:b/>
          <w:color w:val="000000"/>
          <w:lang w:eastAsia="zh-CN"/>
        </w:rPr>
        <w:t>2.1数据库审计系统：</w:t>
      </w:r>
    </w:p>
    <w:tbl>
      <w:tblPr>
        <w:tblW w:w="451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1560"/>
        <w:gridCol w:w="7231"/>
      </w:tblGrid>
      <w:tr w:rsidR="00304675" w:rsidRPr="00410022" w:rsidTr="00834772">
        <w:tc>
          <w:tcPr>
            <w:tcW w:w="44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序号</w:t>
            </w:r>
          </w:p>
        </w:tc>
        <w:tc>
          <w:tcPr>
            <w:tcW w:w="809"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指标项</w:t>
            </w: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规格要求</w:t>
            </w:r>
          </w:p>
        </w:tc>
      </w:tr>
      <w:tr w:rsidR="00304675" w:rsidRPr="00410022" w:rsidTr="00834772">
        <w:trPr>
          <w:trHeight w:val="529"/>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w:t>
            </w:r>
          </w:p>
        </w:tc>
        <w:tc>
          <w:tcPr>
            <w:tcW w:w="809" w:type="pct"/>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基本要求</w:t>
            </w: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2U标准机架设备，双电源，至少6个千兆电口，1个接口扩展槽位，储空间不得少于4T，支持RAID1阵列。</w:t>
            </w:r>
          </w:p>
        </w:tc>
      </w:tr>
      <w:tr w:rsidR="00304675" w:rsidRPr="00410022" w:rsidTr="00834772">
        <w:trPr>
          <w:trHeight w:val="401"/>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可审计数据库流量500M每秒，事件每秒入库速度至少在25000条/秒以上，日处理事件数15000万条；</w:t>
            </w:r>
          </w:p>
        </w:tc>
      </w:tr>
      <w:tr w:rsidR="00304675" w:rsidRPr="00410022" w:rsidTr="00834772">
        <w:trPr>
          <w:trHeight w:val="769"/>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部署和管理</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旁路部署在服务器区域或运维区域，同时支持旁路和在线两种部署模式；</w:t>
            </w:r>
          </w:p>
        </w:tc>
      </w:tr>
      <w:tr w:rsidR="00304675" w:rsidRPr="00410022" w:rsidTr="00834772">
        <w:trPr>
          <w:trHeight w:val="445"/>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支持分布式部署，可以通过统一的数据中心采集多个独立引擎的日志。总控制台能够适时监控分布式部署引擎的系统状态、策略和审计事件，审计日志统一存储、查询、分析、统计。</w:t>
            </w:r>
          </w:p>
        </w:tc>
      </w:tr>
      <w:tr w:rsidR="00304675" w:rsidRPr="00410022" w:rsidTr="00834772">
        <w:trPr>
          <w:trHeight w:val="445"/>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可HA部署，产品支持主备方式，需提供截图证明；</w:t>
            </w:r>
          </w:p>
        </w:tc>
      </w:tr>
      <w:tr w:rsidR="00304675" w:rsidRPr="00410022" w:rsidTr="00834772">
        <w:trPr>
          <w:trHeight w:val="187"/>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4</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数据库审计</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支持Oracle、SQL-Server、DB2、Informix、Sybase、MySQL、PostgreSQL、</w:t>
            </w:r>
            <w:r w:rsidRPr="004877BF">
              <w:rPr>
                <w:rFonts w:hAnsi="宋体" w:cs="Times New Roman" w:hint="eastAsia"/>
                <w:color w:val="auto"/>
                <w:sz w:val="21"/>
                <w:szCs w:val="21"/>
                <w:lang w:eastAsia="zh-CN" w:bidi="en-US"/>
              </w:rPr>
              <w:lastRenderedPageBreak/>
              <w:t>Teradata、Cache、人大金仓、达梦、南大通用、神通数据库审计，需提供截图证明；</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支持对针对数据库的XSS攻击、SQL注入攻击行为进行审计。需提供截图证明。</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支持对超长SQL语句的审计，操作信息的提取审计、支持对数据库绑定变量方式访问的审计。提供国家第三方权威机构颁发的数据库操作的信息提取和审计方法及其装置、系统技术证明文件。</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支持对Oracle数据库状态的自动监控，可监控会话数、连接进程、CPU和内存占用率等信息。需提供截图证明。</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支持双向审计，支持对Select操作返回行数和返回内容的审计。需提供截图证明。</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提供对数据库返回码的知识库和实时说明，帮助管理员快速对返回码进行识别。需提供截图证明；</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支持访问数据库的源主机名、源主机用户、SQL操作响应时间、数据库操作成功、失败的审计；</w:t>
            </w:r>
          </w:p>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支持数据库操作类、表、视图、索引、触发器、存储过程、游标、事物等各种对象的SQL操作审计；</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支持数据库存储过程自动获取及内容审计，需提供截图证明；</w:t>
            </w:r>
          </w:p>
        </w:tc>
      </w:tr>
      <w:tr w:rsidR="00304675" w:rsidRPr="00410022" w:rsidTr="00834772">
        <w:trPr>
          <w:trHeight w:val="187"/>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5</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网络协议审计</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支持Telnet与FTP协议的审计，能够审计用户名、操作命令、命令响应时间、返回码等；</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支持审计网络邻居的用户名、读写操作、文件名等；</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支持审计NFS协议的用户名、文件名等；</w:t>
            </w:r>
          </w:p>
        </w:tc>
      </w:tr>
      <w:tr w:rsidR="00304675" w:rsidRPr="00410022" w:rsidTr="00834772">
        <w:trPr>
          <w:trHeight w:val="18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支持审计HTTP/HTTPS协议的URL、访问模式、cookie、页面内容、Post内容；需提供截图证明；</w:t>
            </w:r>
          </w:p>
        </w:tc>
      </w:tr>
      <w:tr w:rsidR="00304675" w:rsidRPr="00410022" w:rsidTr="00834772">
        <w:trPr>
          <w:trHeight w:val="375"/>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支持IP-MAC绑定变化情况的审计，需提供截图证明；</w:t>
            </w:r>
          </w:p>
        </w:tc>
      </w:tr>
      <w:tr w:rsidR="00304675" w:rsidRPr="00410022" w:rsidTr="00834772">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6</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业务关联审计</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支持自动方式建立web访问和SQL访问之间的对应关系，生成访问行为模型库，需提供截图证明。</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支持中间件环境下的SQL语句关联到HTTP操作，HTTP操作关联到HTTP-ID，实现中间件环境下的审计追溯。</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支持实时关联模式，可实时查看关联审计结果，无须事后手工查询。</w:t>
            </w:r>
          </w:p>
        </w:tc>
      </w:tr>
      <w:tr w:rsidR="00304675" w:rsidRPr="00410022" w:rsidTr="00834772">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lastRenderedPageBreak/>
              <w:t>7</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数据库异常行为智能审计</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支持自动建立数据库操作行为基线。</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数据库操作行为基线包括数据库账号、操作类型（SQL模板）等行为特征，安全威胁检测工鞥呢。提供自主知识产权关于检测数据库是否遭到跨站脚本攻击的方法证明文件。</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对超出数据库操作行为基线的操作可自动识别，并及时告警。</w:t>
            </w:r>
          </w:p>
        </w:tc>
      </w:tr>
      <w:tr w:rsidR="00304675" w:rsidRPr="00410022" w:rsidTr="00834772">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8</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审计策略支持</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系统应自带不少于100个缺省的审计规则库，方便用户选择使用；</w:t>
            </w:r>
          </w:p>
        </w:tc>
      </w:tr>
      <w:tr w:rsidR="00304675" w:rsidRPr="00410022" w:rsidTr="00834772">
        <w:trPr>
          <w:trHeight w:val="550"/>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用户可自定义审计策略，审计策略支持时间、源IP、目的IP、协议、端口、登陆账号、命令作为响应条件；</w:t>
            </w:r>
          </w:p>
        </w:tc>
      </w:tr>
      <w:tr w:rsidR="00304675" w:rsidRPr="00410022" w:rsidTr="00834772">
        <w:trPr>
          <w:trHeight w:val="66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数据库审计策略支持数据库客户端软件名称、数据库名、数据库表名、数据库字段名、数据库返回码作为响应条件（非正则表达式方式）；</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审计策略支持字段名称和字段值作为分项响应条件（非正则表达式方式）</w:t>
            </w:r>
          </w:p>
        </w:tc>
      </w:tr>
      <w:tr w:rsidR="00304675" w:rsidRPr="00410022" w:rsidTr="00834772">
        <w:trPr>
          <w:trHeight w:val="513"/>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9</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响应方式</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支持按照风险级别进行告警，告警方式支持界面告警、</w:t>
            </w:r>
            <w:r w:rsidRPr="004877BF">
              <w:rPr>
                <w:rFonts w:hAnsi="宋体" w:cs="Times New Roman"/>
                <w:color w:val="auto"/>
                <w:sz w:val="21"/>
                <w:szCs w:val="21"/>
                <w:lang w:eastAsia="zh-CN" w:bidi="en-US"/>
              </w:rPr>
              <w:t>S</w:t>
            </w:r>
            <w:r w:rsidRPr="004877BF">
              <w:rPr>
                <w:rFonts w:hAnsi="宋体" w:cs="Times New Roman" w:hint="eastAsia"/>
                <w:color w:val="auto"/>
                <w:sz w:val="21"/>
                <w:szCs w:val="21"/>
                <w:lang w:eastAsia="zh-CN" w:bidi="en-US"/>
              </w:rPr>
              <w:t>yslog告警、SNMP trap告警、短信告警、邮件告警；</w:t>
            </w:r>
          </w:p>
        </w:tc>
      </w:tr>
      <w:tr w:rsidR="00304675" w:rsidRPr="00410022" w:rsidTr="00834772">
        <w:trPr>
          <w:trHeight w:val="28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支持数据库操作的命令级阻断，可阻断单个操作，但会话保持。具备数据库操作响应时间测算技术能力，提供国家第三方权威机构颁发的技术证明文件。</w:t>
            </w:r>
          </w:p>
        </w:tc>
      </w:tr>
      <w:tr w:rsidR="00304675" w:rsidRPr="00410022" w:rsidTr="00834772">
        <w:trPr>
          <w:trHeight w:val="282"/>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10</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日志查询统计</w:t>
            </w: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支持按时间、级别、源\目的IP、源\目的MAC、协议名、源\目的端口为条件进行查询</w:t>
            </w:r>
          </w:p>
        </w:tc>
      </w:tr>
      <w:tr w:rsidR="00304675" w:rsidRPr="00410022" w:rsidTr="00834772">
        <w:trPr>
          <w:trHeight w:val="28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支持查询、统计的条件模板编辑与应用，需提供截图证明；</w:t>
            </w:r>
          </w:p>
        </w:tc>
      </w:tr>
      <w:tr w:rsidR="00304675" w:rsidRPr="00410022" w:rsidTr="00834772">
        <w:trPr>
          <w:trHeight w:val="28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支持多个查询、统计任务同时进行；</w:t>
            </w:r>
          </w:p>
        </w:tc>
      </w:tr>
      <w:tr w:rsidR="00304675" w:rsidRPr="00410022" w:rsidTr="00834772">
        <w:trPr>
          <w:trHeight w:val="28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数据库访问日志，支持按数据库名、数据库表名、字段值、数据库登陆账号、数据库操作命令、SQL语句关键字、数据库返回码、SQL响应时间、数据库返回行数作为查询和统计条件</w:t>
            </w:r>
          </w:p>
        </w:tc>
      </w:tr>
      <w:tr w:rsidR="00304675" w:rsidRPr="00410022" w:rsidTr="00834772">
        <w:trPr>
          <w:trHeight w:val="28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web访问日志，支持按URL、访问模式、cookie、页面内容、Post内容等作为查询和统计条件，需提供截图证明；</w:t>
            </w:r>
          </w:p>
        </w:tc>
      </w:tr>
      <w:tr w:rsidR="00304675" w:rsidRPr="00410022" w:rsidTr="00834772">
        <w:trPr>
          <w:trHeight w:val="81"/>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支持查询统计条件之间的与、或、非逻辑组合；</w:t>
            </w:r>
          </w:p>
        </w:tc>
      </w:tr>
      <w:tr w:rsidR="00304675" w:rsidRPr="00410022" w:rsidTr="00834772">
        <w:trPr>
          <w:trHeight w:val="78"/>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提供缺省的报表模板库，包括SOX报表、PCI报表等模板，供用户选择使用；</w:t>
            </w:r>
          </w:p>
        </w:tc>
      </w:tr>
      <w:tr w:rsidR="00304675" w:rsidRPr="00410022" w:rsidTr="00834772">
        <w:trPr>
          <w:trHeight w:val="78"/>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支持自定义报表模板，包括统计日志周期、过滤条件、图标样式等；</w:t>
            </w:r>
          </w:p>
        </w:tc>
      </w:tr>
      <w:tr w:rsidR="00304675" w:rsidRPr="00410022" w:rsidTr="00834772">
        <w:trPr>
          <w:trHeight w:val="210"/>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支持按每天、每周、每月、时刻生成报表，支持邮件方式定期自动发送报表；</w:t>
            </w:r>
          </w:p>
        </w:tc>
      </w:tr>
      <w:tr w:rsidR="00304675" w:rsidRPr="00410022" w:rsidTr="00834772">
        <w:trPr>
          <w:trHeight w:val="210"/>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具备数据库安全保护方法技术能力，提供国家第三方权威机构颁发的技术证</w:t>
            </w:r>
            <w:r w:rsidRPr="004877BF">
              <w:rPr>
                <w:rFonts w:hAnsi="宋体" w:cs="Times New Roman" w:hint="eastAsia"/>
                <w:color w:val="auto"/>
                <w:sz w:val="21"/>
                <w:szCs w:val="21"/>
                <w:lang w:eastAsia="zh-CN" w:bidi="en-US"/>
              </w:rPr>
              <w:lastRenderedPageBreak/>
              <w:t>明文件</w:t>
            </w:r>
          </w:p>
        </w:tc>
      </w:tr>
      <w:tr w:rsidR="00304675" w:rsidRPr="00410022" w:rsidTr="00834772">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lastRenderedPageBreak/>
              <w:t>11</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自身管理</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提供管理员权限设置和分权管理，提供三权分立功能，系统可以对使用人员的操作进行审计记录，可以由审计员进行查询，具有自身安全审计功能</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管理员登陆支持静态口令认证，支持密码的复杂性管理，比如大小写、数字、特殊字符、长度等；</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能够对连续失败登陆进行自动锁定，锁定时间可设置；</w:t>
            </w:r>
          </w:p>
        </w:tc>
      </w:tr>
      <w:tr w:rsidR="00304675" w:rsidRPr="00410022" w:rsidTr="00834772">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提供审计数据管理功能，能够实现对审计日志、审计报告的自动备份；</w:t>
            </w:r>
          </w:p>
        </w:tc>
      </w:tr>
      <w:tr w:rsidR="00304675" w:rsidRPr="00410022" w:rsidTr="00834772">
        <w:trPr>
          <w:trHeight w:val="159"/>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提供系统升级功能，能够通过升级包的方式实现升级；</w:t>
            </w:r>
          </w:p>
        </w:tc>
      </w:tr>
      <w:tr w:rsidR="00304675" w:rsidRPr="00410022" w:rsidTr="00834772">
        <w:trPr>
          <w:trHeight w:val="15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提供磁盘存储容量不足、磁盘Raid故障等自动邮件报警；</w:t>
            </w:r>
          </w:p>
        </w:tc>
      </w:tr>
      <w:tr w:rsidR="00304675" w:rsidRPr="00410022" w:rsidTr="00834772">
        <w:trPr>
          <w:trHeight w:val="157"/>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提供CPU、内存、磁盘、网口、运行时间、运行状态等信息的监视功能；</w:t>
            </w:r>
          </w:p>
        </w:tc>
      </w:tr>
      <w:tr w:rsidR="00304675" w:rsidRPr="00410022" w:rsidTr="00834772">
        <w:trPr>
          <w:trHeight w:val="525"/>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12</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联动功能</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与WAF支持联动，可对WAF上报的应用系统攻击实现场景还原展示。需提供截图证明；</w:t>
            </w:r>
          </w:p>
        </w:tc>
      </w:tr>
      <w:tr w:rsidR="00304675" w:rsidRPr="00410022" w:rsidTr="00834772">
        <w:trPr>
          <w:trHeight w:val="354"/>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支持与APT检测产品的联动，对于网络传输的文件不仅可以审计，还支持恶意代码检测，报告可疑的攻击文件。需提供截图证明。</w:t>
            </w:r>
          </w:p>
        </w:tc>
      </w:tr>
      <w:tr w:rsidR="00304675" w:rsidRPr="00410022" w:rsidTr="00834772">
        <w:trPr>
          <w:trHeight w:val="354"/>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13</w:t>
            </w:r>
          </w:p>
        </w:tc>
        <w:tc>
          <w:tcPr>
            <w:tcW w:w="809" w:type="pct"/>
            <w:vMerge w:val="restar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第三方接口</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支持SNMP方式，提供系统运行状态给第三方网管系统；</w:t>
            </w:r>
          </w:p>
        </w:tc>
      </w:tr>
      <w:tr w:rsidR="00304675" w:rsidRPr="00410022" w:rsidTr="00834772">
        <w:trPr>
          <w:trHeight w:val="35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支持Syslog、SNMP方式向外发送审计日志；</w:t>
            </w:r>
          </w:p>
        </w:tc>
      </w:tr>
      <w:tr w:rsidR="00304675" w:rsidRPr="00410022" w:rsidTr="00834772">
        <w:trPr>
          <w:trHeight w:val="35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支持连接外置存储，以扩展日志存储能力；</w:t>
            </w:r>
          </w:p>
        </w:tc>
      </w:tr>
      <w:tr w:rsidR="00304675" w:rsidRPr="00410022" w:rsidTr="00834772">
        <w:trPr>
          <w:trHeight w:val="375"/>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支持NTP时间同步；</w:t>
            </w:r>
          </w:p>
        </w:tc>
      </w:tr>
      <w:tr w:rsidR="00304675" w:rsidRPr="00410022" w:rsidTr="00834772">
        <w:trPr>
          <w:trHeight w:val="352"/>
        </w:trPr>
        <w:tc>
          <w:tcPr>
            <w:tcW w:w="440" w:type="pc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14</w:t>
            </w:r>
          </w:p>
        </w:tc>
        <w:tc>
          <w:tcPr>
            <w:tcW w:w="809"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数据库攻击检测</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支持对针对数据库的SQL注入、XSS攻击行为进行检测。需提供截图证明。</w:t>
            </w:r>
          </w:p>
        </w:tc>
      </w:tr>
      <w:tr w:rsidR="00304675" w:rsidRPr="00410022" w:rsidTr="00834772">
        <w:trPr>
          <w:trHeight w:val="352"/>
        </w:trPr>
        <w:tc>
          <w:tcPr>
            <w:tcW w:w="440" w:type="pc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15</w:t>
            </w:r>
          </w:p>
        </w:tc>
        <w:tc>
          <w:tcPr>
            <w:tcW w:w="809"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IPV6支持</w:t>
            </w:r>
          </w:p>
        </w:tc>
        <w:tc>
          <w:tcPr>
            <w:tcW w:w="3750" w:type="pct"/>
            <w:shd w:val="clear" w:color="auto" w:fill="auto"/>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支持IPV6环境下数据库的审计，需提供截图证明；</w:t>
            </w:r>
          </w:p>
        </w:tc>
      </w:tr>
      <w:tr w:rsidR="00304675" w:rsidRPr="00410022" w:rsidTr="00834772">
        <w:trPr>
          <w:trHeight w:val="377"/>
        </w:trPr>
        <w:tc>
          <w:tcPr>
            <w:tcW w:w="440" w:type="pc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16</w:t>
            </w:r>
          </w:p>
        </w:tc>
        <w:tc>
          <w:tcPr>
            <w:tcW w:w="809"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质量保障</w:t>
            </w: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为确保项目质量，所投产品是主流厂商产品，并且近三年</w:t>
            </w:r>
            <w:r w:rsidRPr="004877BF">
              <w:rPr>
                <w:rFonts w:hAnsi="宋体" w:cs="Times New Roman"/>
                <w:color w:val="auto"/>
                <w:sz w:val="21"/>
                <w:szCs w:val="21"/>
                <w:lang w:eastAsia="zh-CN" w:bidi="en-US"/>
              </w:rPr>
              <w:t>(2016</w:t>
            </w:r>
            <w:r w:rsidRPr="004877BF">
              <w:rPr>
                <w:rFonts w:hAnsi="宋体" w:cs="Times New Roman" w:hint="eastAsia"/>
                <w:color w:val="auto"/>
                <w:sz w:val="21"/>
                <w:szCs w:val="21"/>
                <w:lang w:eastAsia="zh-CN" w:bidi="en-US"/>
              </w:rPr>
              <w:t>年或</w:t>
            </w:r>
            <w:r w:rsidRPr="004877BF">
              <w:rPr>
                <w:rFonts w:hAnsi="宋体" w:cs="Times New Roman"/>
                <w:color w:val="auto"/>
                <w:sz w:val="21"/>
                <w:szCs w:val="21"/>
                <w:lang w:eastAsia="zh-CN" w:bidi="en-US"/>
              </w:rPr>
              <w:t>2017</w:t>
            </w:r>
            <w:r w:rsidRPr="004877BF">
              <w:rPr>
                <w:rFonts w:hAnsi="宋体" w:cs="Times New Roman" w:hint="eastAsia"/>
                <w:color w:val="auto"/>
                <w:sz w:val="21"/>
                <w:szCs w:val="21"/>
                <w:lang w:eastAsia="zh-CN" w:bidi="en-US"/>
              </w:rPr>
              <w:t>年或2</w:t>
            </w:r>
            <w:r w:rsidRPr="004877BF">
              <w:rPr>
                <w:rFonts w:hAnsi="宋体" w:cs="Times New Roman"/>
                <w:color w:val="auto"/>
                <w:sz w:val="21"/>
                <w:szCs w:val="21"/>
                <w:lang w:eastAsia="zh-CN" w:bidi="en-US"/>
              </w:rPr>
              <w:t>018</w:t>
            </w:r>
            <w:r w:rsidRPr="004877BF">
              <w:rPr>
                <w:rFonts w:hAnsi="宋体" w:cs="Times New Roman" w:hint="eastAsia"/>
                <w:color w:val="auto"/>
                <w:sz w:val="21"/>
                <w:szCs w:val="21"/>
                <w:lang w:eastAsia="zh-CN" w:bidi="en-US"/>
              </w:rPr>
              <w:t>年市场占有率前三，提供权威机构盖章的数据引用证明文件（如：I</w:t>
            </w:r>
            <w:r w:rsidRPr="004877BF">
              <w:rPr>
                <w:rFonts w:hAnsi="宋体" w:cs="Times New Roman"/>
                <w:color w:val="auto"/>
                <w:sz w:val="21"/>
                <w:szCs w:val="21"/>
                <w:lang w:eastAsia="zh-CN" w:bidi="en-US"/>
              </w:rPr>
              <w:t>DC</w:t>
            </w:r>
            <w:r w:rsidRPr="004877BF">
              <w:rPr>
                <w:rFonts w:hAnsi="宋体" w:cs="Times New Roman" w:hint="eastAsia"/>
                <w:color w:val="auto"/>
                <w:sz w:val="21"/>
                <w:szCs w:val="21"/>
                <w:lang w:eastAsia="zh-CN" w:bidi="en-US"/>
              </w:rPr>
              <w:t>、C</w:t>
            </w:r>
            <w:r w:rsidRPr="004877BF">
              <w:rPr>
                <w:rFonts w:hAnsi="宋体" w:cs="Times New Roman"/>
                <w:color w:val="auto"/>
                <w:sz w:val="21"/>
                <w:szCs w:val="21"/>
                <w:lang w:eastAsia="zh-CN" w:bidi="en-US"/>
              </w:rPr>
              <w:t>CID</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Frost &amp; Sullivan</w:t>
            </w:r>
            <w:r w:rsidRPr="004877BF">
              <w:rPr>
                <w:rFonts w:hAnsi="宋体" w:cs="Times New Roman" w:hint="eastAsia"/>
                <w:color w:val="auto"/>
                <w:sz w:val="21"/>
                <w:szCs w:val="21"/>
                <w:lang w:eastAsia="zh-CN" w:bidi="en-US"/>
              </w:rPr>
              <w:t>等权威机构）。</w:t>
            </w:r>
          </w:p>
        </w:tc>
      </w:tr>
      <w:tr w:rsidR="00304675" w:rsidRPr="00410022" w:rsidTr="00834772">
        <w:trPr>
          <w:trHeight w:val="377"/>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16</w:t>
            </w:r>
          </w:p>
        </w:tc>
        <w:tc>
          <w:tcPr>
            <w:tcW w:w="809" w:type="pct"/>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资质要求</w:t>
            </w: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产品具有中华人民共和国公安部颁发的《计算机信息系统安全专用产品销售许可证》（增强级）；需提供证书复印件；</w:t>
            </w:r>
          </w:p>
        </w:tc>
      </w:tr>
      <w:tr w:rsidR="00304675" w:rsidRPr="00410022" w:rsidTr="00834772">
        <w:trPr>
          <w:trHeight w:val="622"/>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产品具有中国信息安全认证中心颁发的强制认证证书（增强级）；需提供证书复印件；</w:t>
            </w:r>
          </w:p>
        </w:tc>
      </w:tr>
      <w:tr w:rsidR="00304675" w:rsidRPr="00410022" w:rsidTr="00834772">
        <w:trPr>
          <w:trHeight w:val="724"/>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产品具有中国国家保密局测评中心颁发的《涉密信息系统产品检测证书》，</w:t>
            </w:r>
            <w:r w:rsidRPr="004877BF">
              <w:rPr>
                <w:rFonts w:hAnsi="宋体" w:cs="Times New Roman" w:hint="eastAsia"/>
                <w:color w:val="auto"/>
                <w:sz w:val="21"/>
                <w:szCs w:val="21"/>
                <w:lang w:eastAsia="zh-CN" w:bidi="en-US"/>
              </w:rPr>
              <w:lastRenderedPageBreak/>
              <w:t>需提供证书复印件；</w:t>
            </w:r>
          </w:p>
        </w:tc>
      </w:tr>
      <w:tr w:rsidR="00304675" w:rsidRPr="00410022" w:rsidTr="00834772">
        <w:trPr>
          <w:trHeight w:val="566"/>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产品具备网络关键设备和网络安全专用产品安全认证证书；需提供有效资质证明复印件。</w:t>
            </w:r>
          </w:p>
        </w:tc>
      </w:tr>
      <w:tr w:rsidR="00304675" w:rsidRPr="00410022" w:rsidTr="00834772">
        <w:trPr>
          <w:trHeight w:val="566"/>
        </w:trPr>
        <w:tc>
          <w:tcPr>
            <w:tcW w:w="440" w:type="pct"/>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产品具有IPv6 Ready logo Phrase 2认证，并提供证书复印件；</w:t>
            </w:r>
          </w:p>
        </w:tc>
      </w:tr>
      <w:tr w:rsidR="00304675" w:rsidRPr="00410022" w:rsidTr="00834772">
        <w:trPr>
          <w:trHeight w:val="395"/>
        </w:trPr>
        <w:tc>
          <w:tcPr>
            <w:tcW w:w="440" w:type="pct"/>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bookmarkStart w:id="3" w:name="_Hlk365035299"/>
            <w:r w:rsidRPr="004877BF">
              <w:rPr>
                <w:rFonts w:hAnsi="宋体" w:cs="Times New Roman" w:hint="eastAsia"/>
                <w:color w:val="auto"/>
                <w:sz w:val="21"/>
                <w:szCs w:val="21"/>
                <w:lang w:eastAsia="zh-CN" w:bidi="en-US"/>
              </w:rPr>
              <w:t>17</w:t>
            </w:r>
          </w:p>
        </w:tc>
        <w:tc>
          <w:tcPr>
            <w:tcW w:w="809" w:type="pct"/>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厂商资质</w:t>
            </w:r>
          </w:p>
        </w:tc>
        <w:tc>
          <w:tcPr>
            <w:tcW w:w="3750" w:type="pct"/>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必须是CNCERT网络安全应急服务国家级支撑单位；</w:t>
            </w:r>
          </w:p>
        </w:tc>
      </w:tr>
      <w:tr w:rsidR="00304675" w:rsidRPr="00410022" w:rsidTr="00834772">
        <w:trPr>
          <w:trHeight w:val="395"/>
        </w:trPr>
        <w:tc>
          <w:tcPr>
            <w:tcW w:w="440"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CVE等漏洞挖掘能力，挖掘漏洞数量不少于400个，提供漏洞列表。</w:t>
            </w:r>
          </w:p>
        </w:tc>
      </w:tr>
      <w:tr w:rsidR="00304675" w:rsidRPr="00410022" w:rsidTr="00834772">
        <w:trPr>
          <w:trHeight w:val="694"/>
        </w:trPr>
        <w:tc>
          <w:tcPr>
            <w:tcW w:w="440" w:type="pct"/>
            <w:vMerge/>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809" w:type="pct"/>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3750" w:type="pc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产品生产厂商应具备安全服务和应急响应支撑能力，必须具备信息安全服务资质证书（安全工程类三级），并提供证书复印件。</w:t>
            </w:r>
          </w:p>
        </w:tc>
      </w:tr>
      <w:bookmarkEnd w:id="3"/>
    </w:tbl>
    <w:p w:rsidR="00304675" w:rsidRPr="00304675" w:rsidRDefault="00304675" w:rsidP="00304675">
      <w:pPr>
        <w:rPr>
          <w:rFonts w:ascii="宋体" w:eastAsia="宋体" w:hAnsi="宋体"/>
          <w:lang w:eastAsia="zh-CN"/>
        </w:rPr>
      </w:pPr>
    </w:p>
    <w:p w:rsidR="00304675" w:rsidRPr="00304675" w:rsidRDefault="00304675" w:rsidP="00304675">
      <w:pPr>
        <w:keepNext/>
        <w:keepLines/>
        <w:spacing w:line="360" w:lineRule="auto"/>
        <w:outlineLvl w:val="3"/>
        <w:rPr>
          <w:rFonts w:ascii="宋体" w:eastAsia="宋体" w:hAnsi="宋体"/>
          <w:b/>
          <w:color w:val="000000"/>
          <w:lang w:eastAsia="zh-CN"/>
        </w:rPr>
      </w:pPr>
      <w:r w:rsidRPr="00304675">
        <w:rPr>
          <w:rFonts w:ascii="宋体" w:eastAsia="宋体" w:hAnsi="宋体" w:hint="eastAsia"/>
          <w:b/>
          <w:color w:val="000000"/>
          <w:lang w:eastAsia="zh-CN"/>
        </w:rPr>
        <w:t>2.2网络安全态势感知平台</w:t>
      </w:r>
    </w:p>
    <w:tbl>
      <w:tblPr>
        <w:tblW w:w="9715" w:type="dxa"/>
        <w:jc w:val="center"/>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1737"/>
        <w:gridCol w:w="7230"/>
      </w:tblGrid>
      <w:tr w:rsidR="00304675" w:rsidRPr="000E305E" w:rsidTr="00834772">
        <w:trPr>
          <w:jc w:val="center"/>
        </w:trPr>
        <w:tc>
          <w:tcPr>
            <w:tcW w:w="748"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序号</w:t>
            </w:r>
          </w:p>
        </w:tc>
        <w:tc>
          <w:tcPr>
            <w:tcW w:w="1737" w:type="dxa"/>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指标项</w:t>
            </w:r>
          </w:p>
        </w:tc>
        <w:tc>
          <w:tcPr>
            <w:tcW w:w="7230" w:type="dxa"/>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规格要求</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部署方式</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软件系统，系统内置</w:t>
            </w:r>
            <w:r w:rsidRPr="004877BF">
              <w:rPr>
                <w:rFonts w:hAnsi="宋体" w:cs="Times New Roman"/>
                <w:color w:val="auto"/>
                <w:sz w:val="21"/>
                <w:szCs w:val="21"/>
                <w:lang w:eastAsia="zh-CN" w:bidi="en-US"/>
              </w:rPr>
              <w:t>管理</w:t>
            </w:r>
            <w:r w:rsidRPr="004877BF">
              <w:rPr>
                <w:rFonts w:hAnsi="宋体" w:cs="Times New Roman" w:hint="eastAsia"/>
                <w:color w:val="auto"/>
                <w:sz w:val="21"/>
                <w:szCs w:val="21"/>
                <w:lang w:eastAsia="zh-CN" w:bidi="en-US"/>
              </w:rPr>
              <w:t>分析</w:t>
            </w:r>
            <w:r w:rsidRPr="004877BF">
              <w:rPr>
                <w:rFonts w:hAnsi="宋体" w:cs="Times New Roman"/>
                <w:color w:val="auto"/>
                <w:sz w:val="21"/>
                <w:szCs w:val="21"/>
                <w:lang w:eastAsia="zh-CN" w:bidi="en-US"/>
              </w:rPr>
              <w:t>中心和</w:t>
            </w:r>
            <w:r w:rsidRPr="004877BF">
              <w:rPr>
                <w:rFonts w:hAnsi="宋体" w:cs="Times New Roman" w:hint="eastAsia"/>
                <w:color w:val="auto"/>
                <w:sz w:val="21"/>
                <w:szCs w:val="21"/>
                <w:lang w:eastAsia="zh-CN" w:bidi="en-US"/>
              </w:rPr>
              <w:t>内置FLOW采集器，镜像采集器，无需安装任何其他软件和组件。支持镜像，分光，FLOW等多种数据采集方式，配置至少100节点的基线（资产基线，流量基线，服务基线）建模对象授权。</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color w:val="auto"/>
                <w:sz w:val="21"/>
                <w:szCs w:val="21"/>
                <w:lang w:eastAsia="zh-CN" w:bidi="en-US"/>
              </w:rPr>
              <w:t>支持</w:t>
            </w:r>
            <w:r w:rsidRPr="004877BF">
              <w:rPr>
                <w:rFonts w:hAnsi="宋体" w:cs="Times New Roman" w:hint="eastAsia"/>
                <w:color w:val="auto"/>
                <w:sz w:val="21"/>
                <w:szCs w:val="21"/>
                <w:lang w:eastAsia="zh-CN" w:bidi="en-US"/>
              </w:rPr>
              <w:t>按照源</w:t>
            </w:r>
            <w:r w:rsidRPr="004877BF">
              <w:rPr>
                <w:rFonts w:hAnsi="宋体" w:cs="Times New Roman"/>
                <w:color w:val="auto"/>
                <w:sz w:val="21"/>
                <w:szCs w:val="21"/>
                <w:lang w:eastAsia="zh-CN" w:bidi="en-US"/>
              </w:rPr>
              <w:t>区域，目的区域，</w:t>
            </w:r>
            <w:r w:rsidRPr="004877BF">
              <w:rPr>
                <w:rFonts w:hAnsi="宋体" w:cs="Times New Roman" w:hint="eastAsia"/>
                <w:color w:val="auto"/>
                <w:sz w:val="21"/>
                <w:szCs w:val="21"/>
                <w:lang w:eastAsia="zh-CN" w:bidi="en-US"/>
              </w:rPr>
              <w:t xml:space="preserve"> 源</w:t>
            </w:r>
            <w:r w:rsidRPr="004877BF">
              <w:rPr>
                <w:rFonts w:hAnsi="宋体" w:cs="Times New Roman"/>
                <w:color w:val="auto"/>
                <w:sz w:val="21"/>
                <w:szCs w:val="21"/>
                <w:lang w:eastAsia="zh-CN" w:bidi="en-US"/>
              </w:rPr>
              <w:t>端口，目的端口</w:t>
            </w:r>
            <w:r w:rsidRPr="004877BF">
              <w:rPr>
                <w:rFonts w:hAnsi="宋体" w:cs="Times New Roman" w:hint="eastAsia"/>
                <w:color w:val="auto"/>
                <w:sz w:val="21"/>
                <w:szCs w:val="21"/>
                <w:lang w:eastAsia="zh-CN" w:bidi="en-US"/>
              </w:rPr>
              <w:t>，应用</w:t>
            </w:r>
            <w:r w:rsidRPr="004877BF">
              <w:rPr>
                <w:rFonts w:hAnsi="宋体" w:cs="Times New Roman"/>
                <w:color w:val="auto"/>
                <w:sz w:val="21"/>
                <w:szCs w:val="21"/>
                <w:lang w:eastAsia="zh-CN" w:bidi="en-US"/>
              </w:rPr>
              <w:t>协议来来配置报文过</w:t>
            </w:r>
            <w:r w:rsidRPr="004877BF">
              <w:rPr>
                <w:rFonts w:hAnsi="宋体" w:cs="Times New Roman" w:hint="eastAsia"/>
                <w:color w:val="auto"/>
                <w:sz w:val="21"/>
                <w:szCs w:val="21"/>
                <w:lang w:eastAsia="zh-CN" w:bidi="en-US"/>
              </w:rPr>
              <w:t>滤规则，</w:t>
            </w:r>
            <w:r w:rsidRPr="004877BF">
              <w:rPr>
                <w:rFonts w:hAnsi="宋体" w:cs="Times New Roman"/>
                <w:color w:val="auto"/>
                <w:sz w:val="21"/>
                <w:szCs w:val="21"/>
                <w:lang w:eastAsia="zh-CN" w:bidi="en-US"/>
              </w:rPr>
              <w:t>实现镜像流的</w:t>
            </w:r>
            <w:r w:rsidRPr="004877BF">
              <w:rPr>
                <w:rFonts w:hAnsi="宋体" w:cs="Times New Roman" w:hint="eastAsia"/>
                <w:color w:val="auto"/>
                <w:sz w:val="21"/>
                <w:szCs w:val="21"/>
                <w:lang w:eastAsia="zh-CN" w:bidi="en-US"/>
              </w:rPr>
              <w:t>采集</w:t>
            </w:r>
            <w:r w:rsidRPr="004877BF">
              <w:rPr>
                <w:rFonts w:hAnsi="宋体" w:cs="Times New Roman"/>
                <w:color w:val="auto"/>
                <w:sz w:val="21"/>
                <w:szCs w:val="21"/>
                <w:lang w:eastAsia="zh-CN" w:bidi="en-US"/>
              </w:rPr>
              <w:t>过滤</w:t>
            </w:r>
            <w:r w:rsidRPr="004877BF">
              <w:rPr>
                <w:rFonts w:hAnsi="宋体" w:cs="Times New Roman" w:hint="eastAsia"/>
                <w:color w:val="auto"/>
                <w:sz w:val="21"/>
                <w:szCs w:val="21"/>
                <w:lang w:eastAsia="zh-CN" w:bidi="en-US"/>
              </w:rPr>
              <w:t>。</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支持镜像包采样配置，支持FLOW采集的流采样配置；</w:t>
            </w:r>
            <w:r w:rsidRPr="004877BF">
              <w:rPr>
                <w:rFonts w:hAnsi="宋体" w:cs="Times New Roman"/>
                <w:color w:val="auto"/>
                <w:sz w:val="21"/>
                <w:szCs w:val="21"/>
                <w:lang w:eastAsia="zh-CN" w:bidi="en-US"/>
              </w:rPr>
              <w:t>支持路由器的配置管理，路由流量</w:t>
            </w:r>
            <w:r w:rsidRPr="004877BF">
              <w:rPr>
                <w:rFonts w:hAnsi="宋体" w:cs="Times New Roman" w:hint="eastAsia"/>
                <w:color w:val="auto"/>
                <w:sz w:val="21"/>
                <w:szCs w:val="21"/>
                <w:lang w:eastAsia="zh-CN" w:bidi="en-US"/>
              </w:rPr>
              <w:t>上下行</w:t>
            </w:r>
            <w:r w:rsidRPr="004877BF">
              <w:rPr>
                <w:rFonts w:hAnsi="宋体" w:cs="Times New Roman"/>
                <w:color w:val="auto"/>
                <w:sz w:val="21"/>
                <w:szCs w:val="21"/>
                <w:lang w:eastAsia="zh-CN" w:bidi="en-US"/>
              </w:rPr>
              <w:t>方向的设定</w:t>
            </w:r>
            <w:r w:rsidRPr="004877BF">
              <w:rPr>
                <w:rFonts w:hAnsi="宋体" w:cs="Times New Roman" w:hint="eastAsia"/>
                <w:color w:val="auto"/>
                <w:sz w:val="21"/>
                <w:szCs w:val="21"/>
                <w:lang w:eastAsia="zh-CN" w:bidi="en-US"/>
              </w:rPr>
              <w:t>。提供界面截图证明。</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外部威胁感知</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检测高风险流量：境外/区域外通信流量：对境外连接、省际连接、区域外连接进行全面监控，生成地图；检测网络中不安全的TELNET通信流量；发现隐藏恶意行为的SMB流量；</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DNS异常分析：通过内置机器学习算法发现DNS隧道，实现DNS异常行为分析</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威胁情报：从恶意DN，URL，EMAIL，IP 威胁情报信息来进行威胁预警，给出疑似恶意域名预警，疑似恶意IP预警，疑似恶意EMAIL预警，疑似恶意URL预警，情报来源包括开源情报，内部情报等</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支持检测阈值自学习，支持检测插件的检测模式（仅包数检测，仅字节数检测，包数和字节数同时满足，包数或字节数任意满足）配置，提供界面截图证明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DDOS 攻击发现：基于特征的，基于时间窗口基线的，基于周期性基线算法实</w:t>
            </w:r>
            <w:r w:rsidRPr="004877BF">
              <w:rPr>
                <w:rFonts w:hAnsi="宋体" w:cs="Times New Roman" w:hint="eastAsia"/>
                <w:color w:val="auto"/>
                <w:sz w:val="21"/>
                <w:szCs w:val="21"/>
                <w:lang w:eastAsia="zh-CN" w:bidi="en-US"/>
              </w:rPr>
              <w:lastRenderedPageBreak/>
              <w:t>现DDOS攻击检测：支持syn flood ,ack flood ,icmp flood ,udp flood 等网络层DDOS攻击以及http get flood,dns query flood,dns response flood dns 随机域名攻击，dns 投毒检测等应用层DDOS攻击；支持网络误用攻击，支持ip黑名单，ip白名单，私有IP的配置；支持检测群组的设置</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支持DDOS攻击的异常缓解，将异常流量牵引到清洗设备上进行异常流量清洗，支持与同品牌的流量清洗guard设备进行联动，提供界面截图证明</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3</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潜伏威胁感知</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支持内网中失陷主机分析与取证。</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支持失陷主机列表分析，列表字段包括问题设备，区域，攻击方式，确定度指标，威胁度指标，处理状态和详情：。</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支持支持主机失陷状态迁移图查看以及失陷主机的资产详情：资产详情包括所属区域，主机名称，设备类型，所属区域等。</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支持潜伏威胁安全事件分析，包括嗅探行为监测，入侵行为监测，C&amp;C控制行为监测，威胁横向扩散以及可疑数据的外发监测。</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支持对失陷主机的取证，根据安全事件类型对失陷主机给出处置建议，提供界面截图证明。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利用行为监测：支持入侵利用事件统计与列表，安全事件包括外连SMB会话：.暴力登陆（FTP暴力破解，WEB 暴力破解，MYSQL暴力破解等），扫描后建立双向会话的行为。</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嗅探行为监测：支持扫描事件的统计与列表展示，安全事件包括基于tcp/udp 端口扫描，基于tcp/udp的主机扫描告警，ping扫描，stealth主机扫描，提供界面截图证明。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C&amp;C命令控制行为监测：支持C&amp;C安全事件统计和列表，安全事件包括僵尸命令&amp;控制服务器会话连接，僵尸主机尝试CC活动，僵尸感染主机成功完成CC通信行为，可疑的轻量长连接，提供界面截图证明。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威胁横向扩散行为监测：支持拓扑展示威胁在内网的扩散情况，包括蠕虫传播，蠕虫活动，提供界面截图证明。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可疑数据外传监测：支持可疑数据外传的安全事件统计与外传事件列表，包括Icmp隧道，可疑数据囤积，DNS隧道，数据外发事件。</w:t>
            </w:r>
          </w:p>
        </w:tc>
      </w:tr>
      <w:tr w:rsidR="00304675" w:rsidRPr="002C39B8" w:rsidTr="00834772">
        <w:trPr>
          <w:jc w:val="center"/>
        </w:trPr>
        <w:tc>
          <w:tcPr>
            <w:tcW w:w="748" w:type="dxa"/>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4</w:t>
            </w:r>
          </w:p>
        </w:tc>
        <w:tc>
          <w:tcPr>
            <w:tcW w:w="1737"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网络感知功能</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流量基线自学习，当访问流量与与学习到的基线模型存在偏差，则对偏离基</w:t>
            </w:r>
            <w:r w:rsidRPr="004877BF">
              <w:rPr>
                <w:rFonts w:hAnsi="宋体" w:cs="Times New Roman" w:hint="eastAsia"/>
                <w:color w:val="auto"/>
                <w:sz w:val="21"/>
                <w:szCs w:val="21"/>
                <w:lang w:eastAsia="zh-CN" w:bidi="en-US"/>
              </w:rPr>
              <w:lastRenderedPageBreak/>
              <w:t>线的资产进行预警：资产的流量基线，服务基线，访问关系基线来感知网络，建立相应的用户网络基线，并对偏离基线的资产进行预警。</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1资产服务基线学习与变化预警</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1)未知服务发现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2)流氓服务：非标准端口上开启的服务发现，隐藏应用的发现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2资产访问关系基线学习以及变化预警：在设定的学习周期内，计算主机的连接的IP数，连接的IP网段/区域，连接的地理范围</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3资产流量峰值与均值学习以及变化预警：计算bps,pps,sps的峰值与均值，</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4关键服务器梳理与私建服务器发现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1）FTP服务器梳理与私建FTP服务器发现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2）DNS服务器梳理与私建DNS服务器发现；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3）WEB 服务器梳理与私建WEB网站发现；</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4）NAT设备发现：发现边界的NAT设备，以及NAT设备后挂接的私网设备数目，提供界面截图证明。</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lastRenderedPageBreak/>
              <w:t>5</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流量分析功能</w:t>
            </w:r>
          </w:p>
        </w:tc>
        <w:tc>
          <w:tcPr>
            <w:tcW w:w="7230" w:type="dxa"/>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支持从全网到关键业务区域到特定业务主机逐层细粒度精细化流量分析，对于监控的目标（路由器</w:t>
            </w:r>
            <w:r w:rsidRPr="004877BF">
              <w:rPr>
                <w:rFonts w:hAnsi="宋体" w:cs="Times New Roman"/>
                <w:color w:val="auto"/>
                <w:sz w:val="21"/>
                <w:szCs w:val="21"/>
                <w:lang w:eastAsia="zh-CN" w:bidi="en-US"/>
              </w:rPr>
              <w:t>，路由器组，路由器接口组</w:t>
            </w:r>
            <w:r w:rsidRPr="004877BF">
              <w:rPr>
                <w:rFonts w:hAnsi="宋体" w:cs="Times New Roman" w:hint="eastAsia"/>
                <w:color w:val="auto"/>
                <w:sz w:val="21"/>
                <w:szCs w:val="21"/>
                <w:lang w:eastAsia="zh-CN" w:bidi="en-US"/>
              </w:rPr>
              <w:t>，服务器,业务场景，协议，应用，对比分析）,可以根据总</w:t>
            </w:r>
            <w:r w:rsidRPr="004877BF">
              <w:rPr>
                <w:rFonts w:hAnsi="宋体" w:cs="Times New Roman"/>
                <w:color w:val="auto"/>
                <w:sz w:val="21"/>
                <w:szCs w:val="21"/>
                <w:lang w:eastAsia="zh-CN" w:bidi="en-US"/>
              </w:rPr>
              <w:t>流量</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路由设备</w:t>
            </w:r>
            <w:r w:rsidRPr="004877BF">
              <w:rPr>
                <w:rFonts w:hAnsi="宋体" w:cs="Times New Roman" w:hint="eastAsia"/>
                <w:color w:val="auto"/>
                <w:sz w:val="21"/>
                <w:szCs w:val="21"/>
                <w:lang w:eastAsia="zh-CN" w:bidi="en-US"/>
              </w:rPr>
              <w:t>、 TOP地址、TOP应用、TOP协议、TOP自治域等角度进行分析展现；可</w:t>
            </w:r>
            <w:r w:rsidRPr="004877BF">
              <w:rPr>
                <w:rFonts w:hAnsi="宋体" w:cs="Times New Roman"/>
                <w:color w:val="auto"/>
                <w:sz w:val="21"/>
                <w:szCs w:val="21"/>
                <w:lang w:eastAsia="zh-CN" w:bidi="en-US"/>
              </w:rPr>
              <w:t>按照时间范围进行查询，</w:t>
            </w:r>
            <w:r w:rsidRPr="004877BF">
              <w:rPr>
                <w:rFonts w:hAnsi="宋体" w:cs="Times New Roman" w:hint="eastAsia"/>
                <w:color w:val="auto"/>
                <w:sz w:val="21"/>
                <w:szCs w:val="21"/>
                <w:lang w:eastAsia="zh-CN" w:bidi="en-US"/>
              </w:rPr>
              <w:t>展现内容至少包括平滑</w:t>
            </w:r>
            <w:r w:rsidRPr="004877BF">
              <w:rPr>
                <w:rFonts w:hAnsi="宋体" w:cs="Times New Roman"/>
                <w:color w:val="auto"/>
                <w:sz w:val="21"/>
                <w:szCs w:val="21"/>
                <w:lang w:eastAsia="zh-CN" w:bidi="en-US"/>
              </w:rPr>
              <w:t>流量</w:t>
            </w:r>
            <w:r w:rsidRPr="004877BF">
              <w:rPr>
                <w:rFonts w:hAnsi="宋体" w:cs="Times New Roman" w:hint="eastAsia"/>
                <w:color w:val="auto"/>
                <w:sz w:val="21"/>
                <w:szCs w:val="21"/>
                <w:lang w:eastAsia="zh-CN" w:bidi="en-US"/>
              </w:rPr>
              <w:t>、上行</w:t>
            </w:r>
            <w:r w:rsidRPr="004877BF">
              <w:rPr>
                <w:rFonts w:hAnsi="宋体" w:cs="Times New Roman"/>
                <w:color w:val="auto"/>
                <w:sz w:val="21"/>
                <w:szCs w:val="21"/>
                <w:lang w:eastAsia="zh-CN" w:bidi="en-US"/>
              </w:rPr>
              <w:t>流量</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下行流量</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实际流量</w:t>
            </w:r>
            <w:r w:rsidRPr="004877BF">
              <w:rPr>
                <w:rFonts w:hAnsi="宋体" w:cs="Times New Roman" w:hint="eastAsia"/>
                <w:color w:val="auto"/>
                <w:sz w:val="21"/>
                <w:szCs w:val="21"/>
                <w:lang w:eastAsia="zh-CN" w:bidi="en-US"/>
              </w:rPr>
              <w:t>上行流量、下行流量，</w:t>
            </w:r>
            <w:r w:rsidRPr="004877BF">
              <w:rPr>
                <w:rFonts w:hAnsi="宋体" w:cs="Times New Roman"/>
                <w:color w:val="auto"/>
                <w:sz w:val="21"/>
                <w:szCs w:val="21"/>
                <w:lang w:eastAsia="zh-CN" w:bidi="en-US"/>
              </w:rPr>
              <w:t>展示维度为</w:t>
            </w:r>
            <w:r w:rsidRPr="004877BF">
              <w:rPr>
                <w:rFonts w:hAnsi="宋体" w:cs="Times New Roman" w:hint="eastAsia"/>
                <w:color w:val="auto"/>
                <w:sz w:val="21"/>
                <w:szCs w:val="21"/>
                <w:lang w:eastAsia="zh-CN" w:bidi="en-US"/>
              </w:rPr>
              <w:t>bps，pps，sps；支持按业务场景进行流量分析，可自定义业务场景，支持业务场景对比分析，提供界面截图证明。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发现带宽占用症结：占用网络带宽的TOP地址、TOP应用，可定位到具体的时间，具体区域，具体IP，具体使用责任人。</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6</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资产感知功能</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资产发现，建立资产基线，具备资产发现功能，资产IP库自学习与变化预警：在设置资产IP基线学习周期内，全面监控管理区域的在线设备，形成用户正常业务周期内的资产库白名单。</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支持资产列表，字段包括IP地址，区域，主机名称，资产类型，厂商，型号，版本，联系人，购置日期，质保日期，最近出现时间，当前流速，总流量。</w:t>
            </w:r>
          </w:p>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具备资产自学习功能，支持资产</w:t>
            </w:r>
            <w:r w:rsidRPr="004877BF">
              <w:rPr>
                <w:rFonts w:hAnsi="宋体" w:cs="Times New Roman"/>
                <w:color w:val="auto"/>
                <w:sz w:val="21"/>
                <w:szCs w:val="21"/>
                <w:lang w:eastAsia="zh-CN" w:bidi="en-US"/>
              </w:rPr>
              <w:t>类型管理</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工控设备，网络设备，安全设备，</w:t>
            </w:r>
            <w:r w:rsidRPr="004877BF">
              <w:rPr>
                <w:rFonts w:hAnsi="宋体" w:cs="Times New Roman"/>
                <w:color w:val="auto"/>
                <w:sz w:val="21"/>
                <w:szCs w:val="21"/>
                <w:lang w:eastAsia="zh-CN" w:bidi="en-US"/>
              </w:rPr>
              <w:lastRenderedPageBreak/>
              <w:t>数据库，中间件，存储设备，应用系统，虚拟化，机房设备</w:t>
            </w:r>
            <w:r w:rsidRPr="004877BF">
              <w:rPr>
                <w:rFonts w:hAnsi="宋体" w:cs="Times New Roman" w:hint="eastAsia"/>
                <w:color w:val="auto"/>
                <w:sz w:val="21"/>
                <w:szCs w:val="21"/>
                <w:lang w:eastAsia="zh-CN" w:bidi="en-US"/>
              </w:rPr>
              <w:t>等，支持通过资产列表查看</w:t>
            </w:r>
            <w:r w:rsidRPr="004877BF">
              <w:rPr>
                <w:rFonts w:hAnsi="宋体" w:cs="Times New Roman"/>
                <w:color w:val="auto"/>
                <w:sz w:val="21"/>
                <w:szCs w:val="21"/>
                <w:lang w:eastAsia="zh-CN" w:bidi="en-US"/>
              </w:rPr>
              <w:t>查看资产</w:t>
            </w:r>
            <w:r w:rsidRPr="004877BF">
              <w:rPr>
                <w:rFonts w:hAnsi="宋体" w:cs="Times New Roman" w:hint="eastAsia"/>
                <w:color w:val="auto"/>
                <w:sz w:val="21"/>
                <w:szCs w:val="21"/>
                <w:lang w:eastAsia="zh-CN" w:bidi="en-US"/>
              </w:rPr>
              <w:t>活跃</w:t>
            </w:r>
            <w:r w:rsidRPr="004877BF">
              <w:rPr>
                <w:rFonts w:hAnsi="宋体" w:cs="Times New Roman"/>
                <w:color w:val="auto"/>
                <w:sz w:val="21"/>
                <w:szCs w:val="21"/>
                <w:lang w:eastAsia="zh-CN" w:bidi="en-US"/>
              </w:rPr>
              <w:t>状态</w:t>
            </w:r>
            <w:r w:rsidRPr="004877BF">
              <w:rPr>
                <w:rFonts w:hAnsi="宋体" w:cs="Times New Roman" w:hint="eastAsia"/>
                <w:color w:val="auto"/>
                <w:sz w:val="21"/>
                <w:szCs w:val="21"/>
                <w:lang w:eastAsia="zh-CN" w:bidi="en-US"/>
              </w:rPr>
              <w:t>，最近</w:t>
            </w:r>
            <w:r w:rsidRPr="004877BF">
              <w:rPr>
                <w:rFonts w:hAnsi="宋体" w:cs="Times New Roman"/>
                <w:color w:val="auto"/>
                <w:sz w:val="21"/>
                <w:szCs w:val="21"/>
                <w:lang w:eastAsia="zh-CN" w:bidi="en-US"/>
              </w:rPr>
              <w:t>出现时间，当前总流速，</w:t>
            </w:r>
            <w:r w:rsidRPr="004877BF">
              <w:rPr>
                <w:rFonts w:hAnsi="宋体" w:cs="Times New Roman" w:hint="eastAsia"/>
                <w:color w:val="auto"/>
                <w:sz w:val="21"/>
                <w:szCs w:val="21"/>
                <w:lang w:eastAsia="zh-CN" w:bidi="en-US"/>
              </w:rPr>
              <w:t>总</w:t>
            </w:r>
            <w:r w:rsidRPr="004877BF">
              <w:rPr>
                <w:rFonts w:hAnsi="宋体" w:cs="Times New Roman"/>
                <w:color w:val="auto"/>
                <w:sz w:val="21"/>
                <w:szCs w:val="21"/>
                <w:lang w:eastAsia="zh-CN" w:bidi="en-US"/>
              </w:rPr>
              <w:t>流量</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会话</w:t>
            </w:r>
            <w:r w:rsidRPr="004877BF">
              <w:rPr>
                <w:rFonts w:hAnsi="宋体" w:cs="Times New Roman" w:hint="eastAsia"/>
                <w:color w:val="auto"/>
                <w:sz w:val="21"/>
                <w:szCs w:val="21"/>
                <w:lang w:eastAsia="zh-CN" w:bidi="en-US"/>
              </w:rPr>
              <w:t>流量</w:t>
            </w:r>
            <w:r w:rsidRPr="004877BF">
              <w:rPr>
                <w:rFonts w:hAnsi="宋体" w:cs="Times New Roman"/>
                <w:color w:val="auto"/>
                <w:sz w:val="21"/>
                <w:szCs w:val="21"/>
                <w:lang w:eastAsia="zh-CN" w:bidi="en-US"/>
              </w:rPr>
              <w:t>桑基图，会话列表</w:t>
            </w:r>
            <w:r w:rsidRPr="004877BF">
              <w:rPr>
                <w:rFonts w:hAnsi="宋体" w:cs="Times New Roman" w:hint="eastAsia"/>
                <w:color w:val="auto"/>
                <w:sz w:val="21"/>
                <w:szCs w:val="21"/>
                <w:lang w:eastAsia="zh-CN" w:bidi="en-US"/>
              </w:rPr>
              <w:t>，提供界面截图证明。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支持主机画像功能：可刻画主机的告警，流量基线，访问端口，访问关系(进出），开放服务端口，提供界面截图证明。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行为拓扑监控视图：以拓扑视图的方式可视化整网或指定区域的数据行为的合规，违规关系：点击区域，则下钻到区域内部IP之间的连接行为关系和此区域内部IP和其他区域的连接关系。将鼠标的焦点放在节点之间的连线上，可以查看数据总流量，</w:t>
            </w:r>
            <w:r w:rsidRPr="004877BF">
              <w:rPr>
                <w:rFonts w:hAnsi="宋体" w:cs="Times New Roman"/>
                <w:color w:val="auto"/>
                <w:sz w:val="21"/>
                <w:szCs w:val="21"/>
                <w:lang w:eastAsia="zh-CN" w:bidi="en-US"/>
              </w:rPr>
              <w:t>流速，</w:t>
            </w:r>
            <w:r w:rsidRPr="004877BF">
              <w:rPr>
                <w:rFonts w:hAnsi="宋体" w:cs="Times New Roman" w:hint="eastAsia"/>
                <w:color w:val="auto"/>
                <w:sz w:val="21"/>
                <w:szCs w:val="21"/>
                <w:lang w:eastAsia="zh-CN" w:bidi="en-US"/>
              </w:rPr>
              <w:t>网络协议，应用协议，提供界面截图证明。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拓扑可支持时间轴方式查看历史拓扑，时间轴的粒度为当天24小时，一周，一个月，二个月，半年，自定义。当天24小时可查看每小时的拓扑行为视图；周月年的时间粒度，可以查看每天的拓扑行为视图。也可以查看任意时间段（最小粒度为小时）的行为拓扑，提供界面截图证明。</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7</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协议解析</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支持HTTP/HTTPS/DNS/FTP/SMTP/POP3/IMAP/LDAP/SMB/MYSQL/TELNET/TDS/等应用层协议的深层解析；</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color w:val="auto"/>
                <w:sz w:val="21"/>
                <w:szCs w:val="21"/>
                <w:lang w:eastAsia="zh-CN" w:bidi="en-US"/>
              </w:rPr>
              <w:t>流量信息包括</w:t>
            </w:r>
            <w:r w:rsidRPr="004877BF">
              <w:rPr>
                <w:rFonts w:hAnsi="宋体" w:cs="Times New Roman" w:hint="eastAsia"/>
                <w:color w:val="auto"/>
                <w:sz w:val="21"/>
                <w:szCs w:val="21"/>
                <w:lang w:eastAsia="zh-CN" w:bidi="en-US"/>
              </w:rPr>
              <w:t>五元组</w:t>
            </w:r>
            <w:r w:rsidRPr="004877BF">
              <w:rPr>
                <w:rFonts w:hAnsi="宋体" w:cs="Times New Roman"/>
                <w:color w:val="auto"/>
                <w:sz w:val="21"/>
                <w:szCs w:val="21"/>
                <w:lang w:eastAsia="zh-CN" w:bidi="en-US"/>
              </w:rPr>
              <w:t>，应用层协议，</w:t>
            </w:r>
            <w:r w:rsidRPr="004877BF">
              <w:rPr>
                <w:rFonts w:hAnsi="宋体" w:cs="Times New Roman" w:hint="eastAsia"/>
                <w:color w:val="auto"/>
                <w:sz w:val="21"/>
                <w:szCs w:val="21"/>
                <w:lang w:eastAsia="zh-CN" w:bidi="en-US"/>
              </w:rPr>
              <w:t>发送</w:t>
            </w:r>
            <w:r w:rsidRPr="004877BF">
              <w:rPr>
                <w:rFonts w:hAnsi="宋体" w:cs="Times New Roman"/>
                <w:color w:val="auto"/>
                <w:sz w:val="21"/>
                <w:szCs w:val="21"/>
                <w:lang w:eastAsia="zh-CN" w:bidi="en-US"/>
              </w:rPr>
              <w:t>流量，接收流量</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发送包数，接收包数，</w:t>
            </w:r>
            <w:r w:rsidRPr="004877BF">
              <w:rPr>
                <w:rFonts w:hAnsi="宋体" w:cs="Times New Roman" w:hint="eastAsia"/>
                <w:color w:val="auto"/>
                <w:sz w:val="21"/>
                <w:szCs w:val="21"/>
                <w:lang w:eastAsia="zh-CN" w:bidi="en-US"/>
              </w:rPr>
              <w:t>发</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收（字节）比率</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发</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收（数据包）比率，</w:t>
            </w:r>
            <w:r w:rsidRPr="004877BF">
              <w:rPr>
                <w:rFonts w:hAnsi="宋体" w:cs="Times New Roman"/>
                <w:color w:val="auto"/>
                <w:sz w:val="21"/>
                <w:szCs w:val="21"/>
                <w:lang w:eastAsia="zh-CN" w:bidi="en-US"/>
              </w:rPr>
              <w:t>开始时间，</w:t>
            </w:r>
            <w:r w:rsidRPr="004877BF">
              <w:rPr>
                <w:rFonts w:hAnsi="宋体" w:cs="Times New Roman" w:hint="eastAsia"/>
                <w:color w:val="auto"/>
                <w:sz w:val="21"/>
                <w:szCs w:val="21"/>
                <w:lang w:eastAsia="zh-CN" w:bidi="en-US"/>
              </w:rPr>
              <w:t>持续</w:t>
            </w:r>
            <w:r w:rsidRPr="004877BF">
              <w:rPr>
                <w:rFonts w:hAnsi="宋体" w:cs="Times New Roman"/>
                <w:color w:val="auto"/>
                <w:sz w:val="21"/>
                <w:szCs w:val="21"/>
                <w:lang w:eastAsia="zh-CN" w:bidi="en-US"/>
              </w:rPr>
              <w:t>时间，结束时间，</w:t>
            </w:r>
            <w:r w:rsidRPr="004877BF">
              <w:rPr>
                <w:rFonts w:hAnsi="宋体" w:cs="Times New Roman" w:hint="eastAsia"/>
                <w:color w:val="auto"/>
                <w:sz w:val="21"/>
                <w:szCs w:val="21"/>
                <w:lang w:eastAsia="zh-CN" w:bidi="en-US"/>
              </w:rPr>
              <w:t>源MAC，目的MAC，TCPFlags，请求</w:t>
            </w:r>
            <w:r w:rsidRPr="004877BF">
              <w:rPr>
                <w:rFonts w:hAnsi="宋体" w:cs="Times New Roman"/>
                <w:color w:val="auto"/>
                <w:sz w:val="21"/>
                <w:szCs w:val="21"/>
                <w:lang w:eastAsia="zh-CN" w:bidi="en-US"/>
              </w:rPr>
              <w:t>内容，响应，解析内容，</w:t>
            </w:r>
            <w:r w:rsidRPr="004877BF">
              <w:rPr>
                <w:rFonts w:hAnsi="宋体" w:cs="Times New Roman" w:hint="eastAsia"/>
                <w:color w:val="auto"/>
                <w:sz w:val="21"/>
                <w:szCs w:val="21"/>
                <w:lang w:eastAsia="zh-CN" w:bidi="en-US"/>
              </w:rPr>
              <w:t>T</w:t>
            </w:r>
            <w:r w:rsidRPr="004877BF">
              <w:rPr>
                <w:rFonts w:hAnsi="宋体" w:cs="Times New Roman"/>
                <w:color w:val="auto"/>
                <w:sz w:val="21"/>
                <w:szCs w:val="21"/>
                <w:lang w:eastAsia="zh-CN" w:bidi="en-US"/>
              </w:rPr>
              <w:t>itle</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Tos</w:t>
            </w:r>
            <w:r w:rsidRPr="004877BF">
              <w:rPr>
                <w:rFonts w:hAnsi="宋体" w:cs="Times New Roman" w:hint="eastAsia"/>
                <w:color w:val="auto"/>
                <w:sz w:val="21"/>
                <w:szCs w:val="21"/>
                <w:lang w:eastAsia="zh-CN" w:bidi="en-US"/>
              </w:rPr>
              <w:t>，总</w:t>
            </w:r>
            <w:r w:rsidRPr="004877BF">
              <w:rPr>
                <w:rFonts w:hAnsi="宋体" w:cs="Times New Roman"/>
                <w:color w:val="auto"/>
                <w:sz w:val="21"/>
                <w:szCs w:val="21"/>
                <w:lang w:eastAsia="zh-CN" w:bidi="en-US"/>
              </w:rPr>
              <w:t>包数，功能码，</w:t>
            </w:r>
            <w:r w:rsidRPr="004877BF">
              <w:rPr>
                <w:rFonts w:hAnsi="宋体" w:cs="Times New Roman" w:hint="eastAsia"/>
                <w:color w:val="auto"/>
                <w:sz w:val="21"/>
                <w:szCs w:val="21"/>
                <w:lang w:eastAsia="zh-CN" w:bidi="en-US"/>
              </w:rPr>
              <w:t>发送</w:t>
            </w:r>
            <w:r w:rsidRPr="004877BF">
              <w:rPr>
                <w:rFonts w:hAnsi="宋体" w:cs="Times New Roman"/>
                <w:color w:val="auto"/>
                <w:sz w:val="21"/>
                <w:szCs w:val="21"/>
                <w:lang w:eastAsia="zh-CN" w:bidi="en-US"/>
              </w:rPr>
              <w:t>者地址，</w:t>
            </w:r>
            <w:r w:rsidRPr="004877BF">
              <w:rPr>
                <w:rFonts w:hAnsi="宋体" w:cs="Times New Roman" w:hint="eastAsia"/>
                <w:color w:val="auto"/>
                <w:sz w:val="21"/>
                <w:szCs w:val="21"/>
                <w:lang w:eastAsia="zh-CN" w:bidi="en-US"/>
              </w:rPr>
              <w:t>接收</w:t>
            </w:r>
            <w:r w:rsidRPr="004877BF">
              <w:rPr>
                <w:rFonts w:hAnsi="宋体" w:cs="Times New Roman"/>
                <w:color w:val="auto"/>
                <w:sz w:val="21"/>
                <w:szCs w:val="21"/>
                <w:lang w:eastAsia="zh-CN" w:bidi="en-US"/>
              </w:rPr>
              <w:t>地址，文件</w:t>
            </w:r>
            <w:r w:rsidRPr="004877BF">
              <w:rPr>
                <w:rFonts w:hAnsi="宋体" w:cs="Times New Roman" w:hint="eastAsia"/>
                <w:color w:val="auto"/>
                <w:sz w:val="21"/>
                <w:szCs w:val="21"/>
                <w:lang w:eastAsia="zh-CN" w:bidi="en-US"/>
              </w:rPr>
              <w:t>名</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下</w:t>
            </w:r>
            <w:r w:rsidRPr="004877BF">
              <w:rPr>
                <w:rFonts w:hAnsi="宋体" w:cs="Times New Roman"/>
                <w:color w:val="auto"/>
                <w:sz w:val="21"/>
                <w:szCs w:val="21"/>
                <w:lang w:eastAsia="zh-CN" w:bidi="en-US"/>
              </w:rPr>
              <w:t>一跳，采集器</w:t>
            </w:r>
            <w:r w:rsidRPr="004877BF">
              <w:rPr>
                <w:rFonts w:hAnsi="宋体" w:cs="Times New Roman" w:hint="eastAsia"/>
                <w:color w:val="auto"/>
                <w:sz w:val="21"/>
                <w:szCs w:val="21"/>
                <w:lang w:eastAsia="zh-CN" w:bidi="en-US"/>
              </w:rPr>
              <w:t>IP地址等30个</w:t>
            </w:r>
            <w:r w:rsidRPr="004877BF">
              <w:rPr>
                <w:rFonts w:hAnsi="宋体" w:cs="Times New Roman"/>
                <w:color w:val="auto"/>
                <w:sz w:val="21"/>
                <w:szCs w:val="21"/>
                <w:lang w:eastAsia="zh-CN" w:bidi="en-US"/>
              </w:rPr>
              <w:t>流量字段</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同时</w:t>
            </w:r>
            <w:r w:rsidRPr="004877BF">
              <w:rPr>
                <w:rFonts w:hAnsi="宋体" w:cs="Times New Roman" w:hint="eastAsia"/>
                <w:color w:val="auto"/>
                <w:sz w:val="21"/>
                <w:szCs w:val="21"/>
                <w:lang w:eastAsia="zh-CN" w:bidi="en-US"/>
              </w:rPr>
              <w:t>还</w:t>
            </w:r>
            <w:r w:rsidRPr="004877BF">
              <w:rPr>
                <w:rFonts w:hAnsi="宋体" w:cs="Times New Roman"/>
                <w:color w:val="auto"/>
                <w:sz w:val="21"/>
                <w:szCs w:val="21"/>
                <w:lang w:eastAsia="zh-CN" w:bidi="en-US"/>
              </w:rPr>
              <w:t>包括</w:t>
            </w:r>
            <w:r w:rsidRPr="004877BF">
              <w:rPr>
                <w:rFonts w:hAnsi="宋体" w:cs="Times New Roman" w:hint="eastAsia"/>
                <w:color w:val="auto"/>
                <w:sz w:val="21"/>
                <w:szCs w:val="21"/>
                <w:lang w:eastAsia="zh-CN" w:bidi="en-US"/>
              </w:rPr>
              <w:t>事件</w:t>
            </w:r>
            <w:r w:rsidRPr="004877BF">
              <w:rPr>
                <w:rFonts w:hAnsi="宋体" w:cs="Times New Roman"/>
                <w:color w:val="auto"/>
                <w:sz w:val="21"/>
                <w:szCs w:val="21"/>
                <w:lang w:eastAsia="zh-CN" w:bidi="en-US"/>
              </w:rPr>
              <w:t>分类，解析内容，</w:t>
            </w:r>
            <w:r w:rsidRPr="004877BF">
              <w:rPr>
                <w:rFonts w:hAnsi="宋体" w:cs="Times New Roman" w:hint="eastAsia"/>
                <w:color w:val="auto"/>
                <w:sz w:val="21"/>
                <w:szCs w:val="21"/>
                <w:lang w:eastAsia="zh-CN" w:bidi="en-US"/>
              </w:rPr>
              <w:t>请求</w:t>
            </w:r>
            <w:r w:rsidRPr="004877BF">
              <w:rPr>
                <w:rFonts w:hAnsi="宋体" w:cs="Times New Roman"/>
                <w:color w:val="auto"/>
                <w:sz w:val="21"/>
                <w:szCs w:val="21"/>
                <w:lang w:eastAsia="zh-CN" w:bidi="en-US"/>
              </w:rPr>
              <w:t>内容，设备名称，业务场景</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日志类型等</w:t>
            </w:r>
            <w:r w:rsidRPr="004877BF">
              <w:rPr>
                <w:rFonts w:hAnsi="宋体" w:cs="Times New Roman" w:hint="eastAsia"/>
                <w:color w:val="auto"/>
                <w:sz w:val="21"/>
                <w:szCs w:val="21"/>
                <w:lang w:eastAsia="zh-CN" w:bidi="en-US"/>
              </w:rPr>
              <w:t>多个流量</w:t>
            </w:r>
            <w:r w:rsidRPr="004877BF">
              <w:rPr>
                <w:rFonts w:hAnsi="宋体" w:cs="Times New Roman"/>
                <w:color w:val="auto"/>
                <w:sz w:val="21"/>
                <w:szCs w:val="21"/>
                <w:lang w:eastAsia="zh-CN" w:bidi="en-US"/>
              </w:rPr>
              <w:t>相关的</w:t>
            </w:r>
            <w:r w:rsidRPr="004877BF">
              <w:rPr>
                <w:rFonts w:hAnsi="宋体" w:cs="Times New Roman" w:hint="eastAsia"/>
                <w:color w:val="auto"/>
                <w:sz w:val="21"/>
                <w:szCs w:val="21"/>
                <w:lang w:eastAsia="zh-CN" w:bidi="en-US"/>
              </w:rPr>
              <w:t>空间</w:t>
            </w:r>
            <w:r w:rsidRPr="004877BF">
              <w:rPr>
                <w:rFonts w:hAnsi="宋体" w:cs="Times New Roman"/>
                <w:color w:val="auto"/>
                <w:sz w:val="21"/>
                <w:szCs w:val="21"/>
                <w:lang w:eastAsia="zh-CN" w:bidi="en-US"/>
              </w:rPr>
              <w:t>，时间维度信息</w:t>
            </w:r>
            <w:r w:rsidRPr="004877BF">
              <w:rPr>
                <w:rFonts w:hAnsi="宋体" w:cs="Times New Roman" w:hint="eastAsia"/>
                <w:color w:val="auto"/>
                <w:sz w:val="21"/>
                <w:szCs w:val="21"/>
                <w:lang w:eastAsia="zh-CN" w:bidi="en-US"/>
              </w:rPr>
              <w:t>，提供界面截图证明。</w:t>
            </w:r>
          </w:p>
        </w:tc>
      </w:tr>
      <w:tr w:rsidR="00304675" w:rsidRPr="002C39B8" w:rsidTr="00834772">
        <w:trPr>
          <w:jc w:val="center"/>
        </w:trPr>
        <w:tc>
          <w:tcPr>
            <w:tcW w:w="748" w:type="dxa"/>
            <w:vMerge w:val="restart"/>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8</w:t>
            </w:r>
          </w:p>
        </w:tc>
        <w:tc>
          <w:tcPr>
            <w:tcW w:w="1737" w:type="dxa"/>
            <w:vMerge w:val="restart"/>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调查取证功能</w:t>
            </w: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支持取证功能：支持</w:t>
            </w:r>
            <w:r w:rsidRPr="004877BF">
              <w:rPr>
                <w:rFonts w:hAnsi="宋体" w:cs="Times New Roman"/>
                <w:color w:val="auto"/>
                <w:sz w:val="21"/>
                <w:szCs w:val="21"/>
                <w:lang w:eastAsia="zh-CN" w:bidi="en-US"/>
              </w:rPr>
              <w:t>规则触发告警的追溯取证，可下载到原始</w:t>
            </w:r>
            <w:r w:rsidRPr="004877BF">
              <w:rPr>
                <w:rFonts w:hAnsi="宋体" w:cs="Times New Roman" w:hint="eastAsia"/>
                <w:color w:val="auto"/>
                <w:sz w:val="21"/>
                <w:szCs w:val="21"/>
                <w:lang w:eastAsia="zh-CN" w:bidi="en-US"/>
              </w:rPr>
              <w:t>pcap包，提供界面截图证明。</w:t>
            </w:r>
          </w:p>
        </w:tc>
      </w:tr>
      <w:tr w:rsidR="00304675" w:rsidRPr="002C39B8" w:rsidTr="00834772">
        <w:trPr>
          <w:jc w:val="center"/>
        </w:trPr>
        <w:tc>
          <w:tcPr>
            <w:tcW w:w="748" w:type="dxa"/>
            <w:vMerge/>
            <w:vAlign w:val="center"/>
          </w:tcPr>
          <w:p w:rsidR="00304675" w:rsidRPr="004877BF" w:rsidRDefault="00304675" w:rsidP="00834772">
            <w:pPr>
              <w:pStyle w:val="Default"/>
              <w:spacing w:line="360" w:lineRule="auto"/>
              <w:jc w:val="center"/>
              <w:rPr>
                <w:rFonts w:hAnsi="宋体" w:cs="Times New Roman"/>
                <w:color w:val="auto"/>
                <w:sz w:val="21"/>
                <w:szCs w:val="21"/>
                <w:lang w:eastAsia="zh-CN" w:bidi="en-US"/>
              </w:rPr>
            </w:pPr>
          </w:p>
        </w:tc>
        <w:tc>
          <w:tcPr>
            <w:tcW w:w="1737" w:type="dxa"/>
            <w:vMerge/>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4877BF">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支持安全事件的调查分析功能：支持安全事件的危害说明与安全处置建议，提供界面截图证明。</w:t>
            </w:r>
          </w:p>
        </w:tc>
      </w:tr>
      <w:tr w:rsidR="00304675" w:rsidRPr="002C39B8" w:rsidTr="00834772">
        <w:trPr>
          <w:jc w:val="center"/>
        </w:trPr>
        <w:tc>
          <w:tcPr>
            <w:tcW w:w="748" w:type="dxa"/>
            <w:vMerge w:val="restart"/>
            <w:vAlign w:val="center"/>
          </w:tcPr>
          <w:p w:rsidR="00304675" w:rsidRPr="002C39B8" w:rsidRDefault="00304675" w:rsidP="00834772">
            <w:pPr>
              <w:spacing w:line="276" w:lineRule="auto"/>
              <w:jc w:val="center"/>
              <w:rPr>
                <w:rFonts w:ascii="宋体" w:hAnsi="宋体"/>
                <w:bCs/>
                <w:smallCaps/>
              </w:rPr>
            </w:pPr>
            <w:r>
              <w:rPr>
                <w:rFonts w:ascii="宋体" w:hAnsi="宋体" w:hint="eastAsia"/>
                <w:bCs/>
                <w:smallCaps/>
              </w:rPr>
              <w:t>9</w:t>
            </w:r>
          </w:p>
        </w:tc>
        <w:tc>
          <w:tcPr>
            <w:tcW w:w="1737" w:type="dxa"/>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综合态势大屏</w:t>
            </w: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支持自学习策略：包括</w:t>
            </w:r>
            <w:r w:rsidRPr="004877BF">
              <w:rPr>
                <w:rFonts w:hAnsi="宋体" w:cs="Times New Roman"/>
                <w:color w:val="auto"/>
                <w:sz w:val="21"/>
                <w:szCs w:val="21"/>
                <w:lang w:eastAsia="zh-CN" w:bidi="en-US"/>
              </w:rPr>
              <w:t>基于</w:t>
            </w:r>
            <w:r w:rsidRPr="004877BF">
              <w:rPr>
                <w:rFonts w:hAnsi="宋体" w:cs="Times New Roman" w:hint="eastAsia"/>
                <w:color w:val="auto"/>
                <w:sz w:val="21"/>
                <w:szCs w:val="21"/>
                <w:lang w:eastAsia="zh-CN" w:bidi="en-US"/>
              </w:rPr>
              <w:t>基线建模的20多种异常检测算法：智能</w:t>
            </w:r>
            <w:r w:rsidRPr="004877BF">
              <w:rPr>
                <w:rFonts w:hAnsi="宋体" w:cs="Times New Roman"/>
                <w:color w:val="auto"/>
                <w:sz w:val="21"/>
                <w:szCs w:val="21"/>
                <w:lang w:eastAsia="zh-CN" w:bidi="en-US"/>
              </w:rPr>
              <w:t>检测基于自适应</w:t>
            </w:r>
            <w:r w:rsidRPr="004877BF">
              <w:rPr>
                <w:rFonts w:hAnsi="宋体" w:cs="Times New Roman" w:hint="eastAsia"/>
                <w:color w:val="auto"/>
                <w:sz w:val="21"/>
                <w:szCs w:val="21"/>
                <w:lang w:eastAsia="zh-CN" w:bidi="en-US"/>
              </w:rPr>
              <w:t>自学习</w:t>
            </w:r>
            <w:r w:rsidRPr="004877BF">
              <w:rPr>
                <w:rFonts w:hAnsi="宋体" w:cs="Times New Roman"/>
                <w:color w:val="auto"/>
                <w:sz w:val="21"/>
                <w:szCs w:val="21"/>
                <w:lang w:eastAsia="zh-CN" w:bidi="en-US"/>
              </w:rPr>
              <w:t>基线算法，包括周期性基线</w:t>
            </w:r>
            <w:r w:rsidRPr="004877BF">
              <w:rPr>
                <w:rFonts w:hAnsi="宋体" w:cs="Times New Roman" w:hint="eastAsia"/>
                <w:color w:val="auto"/>
                <w:sz w:val="21"/>
                <w:szCs w:val="21"/>
                <w:lang w:eastAsia="zh-CN" w:bidi="en-US"/>
              </w:rPr>
              <w:t>同比</w:t>
            </w:r>
            <w:r w:rsidRPr="004877BF">
              <w:rPr>
                <w:rFonts w:hAnsi="宋体" w:cs="Times New Roman"/>
                <w:color w:val="auto"/>
                <w:sz w:val="21"/>
                <w:szCs w:val="21"/>
                <w:lang w:eastAsia="zh-CN" w:bidi="en-US"/>
              </w:rPr>
              <w:t>分析</w:t>
            </w:r>
            <w:r w:rsidRPr="004877BF">
              <w:rPr>
                <w:rFonts w:hAnsi="宋体" w:cs="Times New Roman" w:hint="eastAsia"/>
                <w:color w:val="auto"/>
                <w:sz w:val="21"/>
                <w:szCs w:val="21"/>
                <w:lang w:eastAsia="zh-CN" w:bidi="en-US"/>
              </w:rPr>
              <w:t>或</w:t>
            </w:r>
            <w:r w:rsidRPr="004877BF">
              <w:rPr>
                <w:rFonts w:hAnsi="宋体" w:cs="Times New Roman"/>
                <w:color w:val="auto"/>
                <w:sz w:val="21"/>
                <w:szCs w:val="21"/>
                <w:lang w:eastAsia="zh-CN" w:bidi="en-US"/>
              </w:rPr>
              <w:t>时间窗口基线</w:t>
            </w:r>
            <w:r w:rsidRPr="004877BF">
              <w:rPr>
                <w:rFonts w:hAnsi="宋体" w:cs="Times New Roman" w:hint="eastAsia"/>
                <w:color w:val="auto"/>
                <w:sz w:val="21"/>
                <w:szCs w:val="21"/>
                <w:lang w:eastAsia="zh-CN" w:bidi="en-US"/>
              </w:rPr>
              <w:t>的</w:t>
            </w:r>
            <w:r w:rsidRPr="004877BF">
              <w:rPr>
                <w:rFonts w:hAnsi="宋体" w:cs="Times New Roman"/>
                <w:color w:val="auto"/>
                <w:sz w:val="21"/>
                <w:szCs w:val="21"/>
                <w:lang w:eastAsia="zh-CN" w:bidi="en-US"/>
              </w:rPr>
              <w:t>环比分析</w:t>
            </w:r>
            <w:r w:rsidRPr="004877BF">
              <w:rPr>
                <w:rFonts w:hAnsi="宋体" w:cs="Times New Roman" w:hint="eastAsia"/>
                <w:color w:val="auto"/>
                <w:sz w:val="21"/>
                <w:szCs w:val="21"/>
                <w:lang w:eastAsia="zh-CN" w:bidi="en-US"/>
              </w:rPr>
              <w:t>，从而发现D</w:t>
            </w:r>
            <w:r w:rsidRPr="004877BF">
              <w:rPr>
                <w:rFonts w:hAnsi="宋体" w:cs="Times New Roman"/>
                <w:color w:val="auto"/>
                <w:sz w:val="21"/>
                <w:szCs w:val="21"/>
                <w:lang w:eastAsia="zh-CN" w:bidi="en-US"/>
              </w:rPr>
              <w:t>dos</w:t>
            </w:r>
            <w:r w:rsidRPr="004877BF">
              <w:rPr>
                <w:rFonts w:hAnsi="宋体" w:cs="Times New Roman" w:hint="eastAsia"/>
                <w:color w:val="auto"/>
                <w:sz w:val="21"/>
                <w:szCs w:val="21"/>
                <w:lang w:eastAsia="zh-CN" w:bidi="en-US"/>
              </w:rPr>
              <w:t>攻击，</w:t>
            </w:r>
            <w:r w:rsidRPr="004877BF">
              <w:rPr>
                <w:rFonts w:hAnsi="宋体" w:cs="Times New Roman"/>
                <w:color w:val="auto"/>
                <w:sz w:val="21"/>
                <w:szCs w:val="21"/>
                <w:lang w:eastAsia="zh-CN" w:bidi="en-US"/>
              </w:rPr>
              <w:t>网络误用</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流量超</w:t>
            </w:r>
            <w:r w:rsidRPr="004877BF">
              <w:rPr>
                <w:rFonts w:hAnsi="宋体" w:cs="Times New Roman" w:hint="eastAsia"/>
                <w:color w:val="auto"/>
                <w:sz w:val="21"/>
                <w:szCs w:val="21"/>
                <w:lang w:eastAsia="zh-CN" w:bidi="en-US"/>
              </w:rPr>
              <w:t>常</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bps超常，pps超</w:t>
            </w:r>
            <w:r w:rsidRPr="004877BF">
              <w:rPr>
                <w:rFonts w:hAnsi="宋体" w:cs="Times New Roman"/>
                <w:color w:val="auto"/>
                <w:sz w:val="21"/>
                <w:szCs w:val="21"/>
                <w:lang w:eastAsia="zh-CN" w:bidi="en-US"/>
              </w:rPr>
              <w:t>常，</w:t>
            </w:r>
            <w:r w:rsidRPr="004877BF">
              <w:rPr>
                <w:rFonts w:hAnsi="宋体" w:cs="Times New Roman" w:hint="eastAsia"/>
                <w:color w:val="auto"/>
                <w:sz w:val="21"/>
                <w:szCs w:val="21"/>
                <w:lang w:eastAsia="zh-CN" w:bidi="en-US"/>
              </w:rPr>
              <w:t>会话</w:t>
            </w:r>
            <w:r w:rsidRPr="004877BF">
              <w:rPr>
                <w:rFonts w:hAnsi="宋体" w:cs="Times New Roman"/>
                <w:color w:val="auto"/>
                <w:sz w:val="21"/>
                <w:szCs w:val="21"/>
                <w:lang w:eastAsia="zh-CN" w:bidi="en-US"/>
              </w:rPr>
              <w:t>连</w:t>
            </w:r>
            <w:r w:rsidRPr="004877BF">
              <w:rPr>
                <w:rFonts w:hAnsi="宋体" w:cs="Times New Roman"/>
                <w:color w:val="auto"/>
                <w:sz w:val="21"/>
                <w:szCs w:val="21"/>
                <w:lang w:eastAsia="zh-CN" w:bidi="en-US"/>
              </w:rPr>
              <w:lastRenderedPageBreak/>
              <w:t>接数超</w:t>
            </w:r>
            <w:r w:rsidRPr="004877BF">
              <w:rPr>
                <w:rFonts w:hAnsi="宋体" w:cs="Times New Roman" w:hint="eastAsia"/>
                <w:color w:val="auto"/>
                <w:sz w:val="21"/>
                <w:szCs w:val="21"/>
                <w:lang w:eastAsia="zh-CN" w:bidi="en-US"/>
              </w:rPr>
              <w:t>常等</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协议比例异常（</w:t>
            </w:r>
            <w:r w:rsidRPr="004877BF">
              <w:rPr>
                <w:rFonts w:hAnsi="宋体" w:cs="Times New Roman" w:hint="eastAsia"/>
                <w:color w:val="auto"/>
                <w:sz w:val="21"/>
                <w:szCs w:val="21"/>
                <w:lang w:eastAsia="zh-CN" w:bidi="en-US"/>
              </w:rPr>
              <w:t>tcp比例</w:t>
            </w:r>
            <w:r w:rsidRPr="004877BF">
              <w:rPr>
                <w:rFonts w:hAnsi="宋体" w:cs="Times New Roman"/>
                <w:color w:val="auto"/>
                <w:sz w:val="21"/>
                <w:szCs w:val="21"/>
                <w:lang w:eastAsia="zh-CN" w:bidi="en-US"/>
              </w:rPr>
              <w:t>异常，</w:t>
            </w:r>
            <w:r w:rsidRPr="004877BF">
              <w:rPr>
                <w:rFonts w:hAnsi="宋体" w:cs="Times New Roman" w:hint="eastAsia"/>
                <w:color w:val="auto"/>
                <w:sz w:val="21"/>
                <w:szCs w:val="21"/>
                <w:lang w:eastAsia="zh-CN" w:bidi="en-US"/>
              </w:rPr>
              <w:t>udp比例</w:t>
            </w:r>
            <w:r w:rsidRPr="004877BF">
              <w:rPr>
                <w:rFonts w:hAnsi="宋体" w:cs="Times New Roman"/>
                <w:color w:val="auto"/>
                <w:sz w:val="21"/>
                <w:szCs w:val="21"/>
                <w:lang w:eastAsia="zh-CN" w:bidi="en-US"/>
              </w:rPr>
              <w:t>异常，</w:t>
            </w:r>
            <w:r w:rsidRPr="004877BF">
              <w:rPr>
                <w:rFonts w:hAnsi="宋体" w:cs="Times New Roman" w:hint="eastAsia"/>
                <w:color w:val="auto"/>
                <w:sz w:val="21"/>
                <w:szCs w:val="21"/>
                <w:lang w:eastAsia="zh-CN" w:bidi="en-US"/>
              </w:rPr>
              <w:t>icmp比例</w:t>
            </w:r>
            <w:r w:rsidRPr="004877BF">
              <w:rPr>
                <w:rFonts w:hAnsi="宋体" w:cs="Times New Roman"/>
                <w:color w:val="auto"/>
                <w:sz w:val="21"/>
                <w:szCs w:val="21"/>
                <w:lang w:eastAsia="zh-CN" w:bidi="en-US"/>
              </w:rPr>
              <w:t>异常，</w:t>
            </w:r>
            <w:r w:rsidRPr="004877BF">
              <w:rPr>
                <w:rFonts w:hAnsi="宋体" w:cs="Times New Roman" w:hint="eastAsia"/>
                <w:color w:val="auto"/>
                <w:sz w:val="21"/>
                <w:szCs w:val="21"/>
                <w:lang w:eastAsia="zh-CN" w:bidi="en-US"/>
              </w:rPr>
              <w:t>igmp比例</w:t>
            </w:r>
            <w:r w:rsidRPr="004877BF">
              <w:rPr>
                <w:rFonts w:hAnsi="宋体" w:cs="Times New Roman"/>
                <w:color w:val="auto"/>
                <w:sz w:val="21"/>
                <w:szCs w:val="21"/>
                <w:lang w:eastAsia="zh-CN" w:bidi="en-US"/>
              </w:rPr>
              <w:t>异常</w:t>
            </w:r>
            <w:r w:rsidRPr="004877BF">
              <w:rPr>
                <w:rFonts w:hAnsi="宋体" w:cs="Times New Roman" w:hint="eastAsia"/>
                <w:color w:val="auto"/>
                <w:sz w:val="21"/>
                <w:szCs w:val="21"/>
                <w:lang w:eastAsia="zh-CN" w:bidi="en-US"/>
              </w:rPr>
              <w:t>等</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w:t>
            </w:r>
            <w:r w:rsidRPr="004877BF">
              <w:rPr>
                <w:rFonts w:hAnsi="宋体" w:cs="Times New Roman"/>
                <w:color w:val="auto"/>
                <w:sz w:val="21"/>
                <w:szCs w:val="21"/>
                <w:lang w:eastAsia="zh-CN" w:bidi="en-US"/>
              </w:rPr>
              <w:t>流量分布异常（</w:t>
            </w:r>
            <w:r w:rsidRPr="004877BF">
              <w:rPr>
                <w:rFonts w:hAnsi="宋体" w:cs="Times New Roman" w:hint="eastAsia"/>
                <w:color w:val="auto"/>
                <w:sz w:val="21"/>
                <w:szCs w:val="21"/>
                <w:lang w:eastAsia="zh-CN" w:bidi="en-US"/>
              </w:rPr>
              <w:t>源</w:t>
            </w:r>
            <w:r w:rsidRPr="004877BF">
              <w:rPr>
                <w:rFonts w:hAnsi="宋体" w:cs="Times New Roman"/>
                <w:color w:val="auto"/>
                <w:sz w:val="21"/>
                <w:szCs w:val="21"/>
                <w:lang w:eastAsia="zh-CN" w:bidi="en-US"/>
              </w:rPr>
              <w:t>地址分散度异常，目的地址分散度异常，端口分酸度异常</w:t>
            </w:r>
            <w:r w:rsidRPr="004877BF">
              <w:rPr>
                <w:rFonts w:hAnsi="宋体" w:cs="Times New Roman" w:hint="eastAsia"/>
                <w:color w:val="auto"/>
                <w:sz w:val="21"/>
                <w:szCs w:val="21"/>
                <w:lang w:eastAsia="zh-CN" w:bidi="en-US"/>
              </w:rPr>
              <w:t>等</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，支持检测群组的设置，可根据不同的检测群组设定不同的字节阈值和包数阈值，提供界面截图证明。</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支持基于特征检测的蠕虫事件：Code Red，硬盘杀手，冲击波，SQL Slammer,震荡波，UDP Fragment Flood，私有IP异常，DarkIP 异常等</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支持违规行为策略：支持链路层（源目的MAC 地址），网络层（五元组，发送流量，接收流量，发收比率，Tos等)，传输层（源目的端口，协议），应用协议（DNS 域名，HTTP 协议的请求内容，解析内容，响应，MAIL 的发送方，接收方，邮件主题等字段）设置关联分析，支持逻辑关联，统计关联，多事件关联。</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支持流秩序，网络感知，潜伏威胁感知，外部威胁感知4个大屏展示页面，提供界面截图证明。</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从网络态势感知需要</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知己</w:t>
            </w:r>
            <w:r w:rsidRPr="004877BF">
              <w:rPr>
                <w:rFonts w:hAnsi="宋体" w:cs="Times New Roman"/>
                <w:color w:val="auto"/>
                <w:sz w:val="21"/>
                <w:szCs w:val="21"/>
                <w:lang w:eastAsia="zh-CN" w:bidi="en-US"/>
              </w:rPr>
              <w:t>”</w:t>
            </w:r>
            <w:r w:rsidRPr="004877BF">
              <w:rPr>
                <w:rFonts w:hAnsi="宋体" w:cs="Times New Roman" w:hint="eastAsia"/>
                <w:color w:val="auto"/>
                <w:sz w:val="21"/>
                <w:szCs w:val="21"/>
                <w:lang w:eastAsia="zh-CN" w:bidi="en-US"/>
              </w:rPr>
              <w:t>的角度来呈现用户网络中已知资产与未知设备接入情况，关键业务系统的服务开启以及使用状况，不同区域、部门间流量访问情况。业务访问合规审计与告警，基于行为基线的偏离度告警。</w:t>
            </w:r>
          </w:p>
        </w:tc>
      </w:tr>
      <w:tr w:rsidR="00304675" w:rsidRPr="002C39B8" w:rsidTr="00834772">
        <w:trPr>
          <w:jc w:val="center"/>
        </w:trPr>
        <w:tc>
          <w:tcPr>
            <w:tcW w:w="748" w:type="dxa"/>
            <w:vMerge w:val="restart"/>
            <w:vAlign w:val="center"/>
          </w:tcPr>
          <w:p w:rsidR="00304675" w:rsidRPr="002C39B8" w:rsidRDefault="00304675" w:rsidP="00834772">
            <w:pPr>
              <w:spacing w:line="276" w:lineRule="auto"/>
              <w:jc w:val="center"/>
              <w:rPr>
                <w:rFonts w:ascii="宋体" w:hAnsi="宋体"/>
                <w:bCs/>
                <w:smallCaps/>
              </w:rPr>
            </w:pPr>
            <w:r>
              <w:rPr>
                <w:rFonts w:ascii="宋体" w:hAnsi="宋体" w:hint="eastAsia"/>
                <w:bCs/>
                <w:smallCaps/>
              </w:rPr>
              <w:t>10</w:t>
            </w:r>
          </w:p>
        </w:tc>
        <w:tc>
          <w:tcPr>
            <w:tcW w:w="1737" w:type="dxa"/>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报表报告</w:t>
            </w:r>
          </w:p>
        </w:tc>
        <w:tc>
          <w:tcPr>
            <w:tcW w:w="7230" w:type="dxa"/>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支持报表报告的导出，导出的格式支持EXCEL、PDF、WORD、PNG、HTML、RTF等，支持Office 2007格式；</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流量</w:t>
            </w:r>
            <w:r w:rsidRPr="004877BF">
              <w:rPr>
                <w:rFonts w:hAnsi="宋体" w:cs="Times New Roman"/>
                <w:color w:val="auto"/>
                <w:sz w:val="21"/>
                <w:szCs w:val="21"/>
                <w:lang w:eastAsia="zh-CN" w:bidi="en-US"/>
              </w:rPr>
              <w:t>统计报表支持：</w:t>
            </w:r>
            <w:r w:rsidRPr="004877BF">
              <w:rPr>
                <w:rFonts w:hAnsi="宋体" w:cs="Times New Roman" w:hint="eastAsia"/>
                <w:color w:val="auto"/>
                <w:sz w:val="21"/>
                <w:szCs w:val="21"/>
                <w:lang w:eastAsia="zh-CN" w:bidi="en-US"/>
              </w:rPr>
              <w:t>TOP10_L4协议</w:t>
            </w:r>
            <w:r w:rsidRPr="004877BF">
              <w:rPr>
                <w:rFonts w:hAnsi="宋体" w:cs="Times New Roman"/>
                <w:color w:val="auto"/>
                <w:sz w:val="21"/>
                <w:szCs w:val="21"/>
                <w:lang w:eastAsia="zh-CN" w:bidi="en-US"/>
              </w:rPr>
              <w:t>统计报表，</w:t>
            </w:r>
            <w:r w:rsidRPr="004877BF">
              <w:rPr>
                <w:rFonts w:hAnsi="宋体" w:cs="Times New Roman" w:hint="eastAsia"/>
                <w:color w:val="auto"/>
                <w:sz w:val="21"/>
                <w:szCs w:val="21"/>
                <w:lang w:eastAsia="zh-CN" w:bidi="en-US"/>
              </w:rPr>
              <w:t>TOP10_L7协议</w:t>
            </w:r>
            <w:r w:rsidRPr="004877BF">
              <w:rPr>
                <w:rFonts w:hAnsi="宋体" w:cs="Times New Roman"/>
                <w:color w:val="auto"/>
                <w:sz w:val="21"/>
                <w:szCs w:val="21"/>
                <w:lang w:eastAsia="zh-CN" w:bidi="en-US"/>
              </w:rPr>
              <w:t>统计报表，</w:t>
            </w:r>
            <w:r w:rsidRPr="004877BF">
              <w:rPr>
                <w:rFonts w:hAnsi="宋体" w:cs="Times New Roman" w:hint="eastAsia"/>
                <w:color w:val="auto"/>
                <w:sz w:val="21"/>
                <w:szCs w:val="21"/>
                <w:lang w:eastAsia="zh-CN" w:bidi="en-US"/>
              </w:rPr>
              <w:t>TOP10</w:t>
            </w:r>
            <w:r w:rsidRPr="004877BF">
              <w:rPr>
                <w:rFonts w:hAnsi="宋体" w:cs="Times New Roman"/>
                <w:color w:val="auto"/>
                <w:sz w:val="21"/>
                <w:szCs w:val="21"/>
                <w:lang w:eastAsia="zh-CN" w:bidi="en-US"/>
              </w:rPr>
              <w:t>地址统计报表，</w:t>
            </w:r>
            <w:r w:rsidRPr="004877BF">
              <w:rPr>
                <w:rFonts w:hAnsi="宋体" w:cs="Times New Roman" w:hint="eastAsia"/>
                <w:color w:val="auto"/>
                <w:sz w:val="21"/>
                <w:szCs w:val="21"/>
                <w:lang w:eastAsia="zh-CN" w:bidi="en-US"/>
              </w:rPr>
              <w:t>TOP10自治域</w:t>
            </w:r>
            <w:r w:rsidRPr="004877BF">
              <w:rPr>
                <w:rFonts w:hAnsi="宋体" w:cs="Times New Roman"/>
                <w:color w:val="auto"/>
                <w:sz w:val="21"/>
                <w:szCs w:val="21"/>
                <w:lang w:eastAsia="zh-CN" w:bidi="en-US"/>
              </w:rPr>
              <w:t>统计报表</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w:t>
            </w:r>
            <w:r w:rsidRPr="004877BF">
              <w:rPr>
                <w:rFonts w:hAnsi="宋体" w:cs="Times New Roman"/>
                <w:color w:val="auto"/>
                <w:sz w:val="21"/>
                <w:szCs w:val="21"/>
                <w:lang w:eastAsia="zh-CN" w:bidi="en-US"/>
              </w:rPr>
              <w:t>流量趋势报表</w:t>
            </w:r>
            <w:r w:rsidRPr="004877BF">
              <w:rPr>
                <w:rFonts w:hAnsi="宋体" w:cs="Times New Roman" w:hint="eastAsia"/>
                <w:color w:val="auto"/>
                <w:sz w:val="21"/>
                <w:szCs w:val="21"/>
                <w:lang w:eastAsia="zh-CN" w:bidi="en-US"/>
              </w:rPr>
              <w:t>： L7协议</w:t>
            </w:r>
            <w:r w:rsidRPr="004877BF">
              <w:rPr>
                <w:rFonts w:hAnsi="宋体" w:cs="Times New Roman"/>
                <w:color w:val="auto"/>
                <w:sz w:val="21"/>
                <w:szCs w:val="21"/>
                <w:lang w:eastAsia="zh-CN" w:bidi="en-US"/>
              </w:rPr>
              <w:t>趋势报表，流量趋势报表，地址趋势报表，</w:t>
            </w:r>
            <w:r w:rsidRPr="004877BF">
              <w:rPr>
                <w:rFonts w:hAnsi="宋体" w:cs="Times New Roman" w:hint="eastAsia"/>
                <w:color w:val="auto"/>
                <w:sz w:val="21"/>
                <w:szCs w:val="21"/>
                <w:lang w:eastAsia="zh-CN" w:bidi="en-US"/>
              </w:rPr>
              <w:t>自治域</w:t>
            </w:r>
            <w:r w:rsidRPr="004877BF">
              <w:rPr>
                <w:rFonts w:hAnsi="宋体" w:cs="Times New Roman"/>
                <w:color w:val="auto"/>
                <w:sz w:val="21"/>
                <w:szCs w:val="21"/>
                <w:lang w:eastAsia="zh-CN" w:bidi="en-US"/>
              </w:rPr>
              <w:t>趋势报表</w:t>
            </w:r>
            <w:r w:rsidRPr="004877BF">
              <w:rPr>
                <w:rFonts w:hAnsi="宋体" w:cs="Times New Roman" w:hint="eastAsia"/>
                <w:color w:val="auto"/>
                <w:sz w:val="21"/>
                <w:szCs w:val="21"/>
                <w:lang w:eastAsia="zh-CN" w:bidi="en-US"/>
              </w:rPr>
              <w:t>。</w:t>
            </w:r>
          </w:p>
        </w:tc>
      </w:tr>
      <w:tr w:rsidR="00304675" w:rsidRPr="002C39B8" w:rsidTr="00834772">
        <w:trPr>
          <w:jc w:val="center"/>
        </w:trPr>
        <w:tc>
          <w:tcPr>
            <w:tcW w:w="748" w:type="dxa"/>
            <w:vMerge w:val="restart"/>
            <w:vAlign w:val="center"/>
          </w:tcPr>
          <w:p w:rsidR="00304675" w:rsidRPr="002C39B8" w:rsidRDefault="00304675" w:rsidP="00834772">
            <w:pPr>
              <w:spacing w:line="276" w:lineRule="auto"/>
              <w:jc w:val="center"/>
              <w:rPr>
                <w:rFonts w:ascii="宋体" w:hAnsi="宋体"/>
                <w:bCs/>
                <w:smallCaps/>
              </w:rPr>
            </w:pPr>
            <w:r>
              <w:rPr>
                <w:rFonts w:ascii="宋体" w:hAnsi="宋体" w:hint="eastAsia"/>
                <w:bCs/>
                <w:smallCaps/>
              </w:rPr>
              <w:t>11</w:t>
            </w:r>
          </w:p>
        </w:tc>
        <w:tc>
          <w:tcPr>
            <w:tcW w:w="1737" w:type="dxa"/>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系统</w:t>
            </w: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支持数据代理接口：syslog或SNMP TRAP转发告警日志，系统日志。</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支持多种系统资源：地址资源，端口资源，时间资源，指令功能码，自定义资源，提供界面截图证明。</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支持存储策略配置：支持全流量存储，支持根据IP，端口信息条件设定存储原始报文。</w:t>
            </w:r>
          </w:p>
        </w:tc>
      </w:tr>
      <w:tr w:rsidR="00304675" w:rsidRPr="002C39B8" w:rsidTr="00834772">
        <w:trPr>
          <w:jc w:val="center"/>
        </w:trPr>
        <w:tc>
          <w:tcPr>
            <w:tcW w:w="748" w:type="dxa"/>
            <w:vMerge/>
            <w:vAlign w:val="center"/>
          </w:tcPr>
          <w:p w:rsidR="00304675" w:rsidRPr="002C39B8" w:rsidRDefault="00304675" w:rsidP="00834772">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支持多种诊断工具：PING，SNMP，抓包分析。</w:t>
            </w:r>
          </w:p>
        </w:tc>
      </w:tr>
      <w:tr w:rsidR="00304675" w:rsidRPr="002C39B8" w:rsidTr="00834772">
        <w:trPr>
          <w:jc w:val="center"/>
        </w:trPr>
        <w:tc>
          <w:tcPr>
            <w:tcW w:w="748" w:type="dxa"/>
            <w:vMerge w:val="restart"/>
            <w:vAlign w:val="center"/>
          </w:tcPr>
          <w:p w:rsidR="00304675" w:rsidRPr="002C39B8" w:rsidRDefault="00304675" w:rsidP="00834772">
            <w:pPr>
              <w:spacing w:line="276" w:lineRule="auto"/>
              <w:jc w:val="center"/>
              <w:rPr>
                <w:rFonts w:ascii="宋体" w:hAnsi="宋体"/>
                <w:bCs/>
                <w:smallCaps/>
              </w:rPr>
            </w:pPr>
            <w:r>
              <w:rPr>
                <w:rFonts w:ascii="宋体" w:hAnsi="宋体" w:hint="eastAsia"/>
                <w:bCs/>
                <w:smallCaps/>
              </w:rPr>
              <w:t>12</w:t>
            </w:r>
          </w:p>
        </w:tc>
        <w:tc>
          <w:tcPr>
            <w:tcW w:w="1737" w:type="dxa"/>
            <w:vMerge w:val="restart"/>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产品资质要求</w:t>
            </w: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color w:val="auto"/>
                <w:sz w:val="21"/>
                <w:szCs w:val="21"/>
                <w:lang w:eastAsia="zh-CN" w:bidi="en-US"/>
              </w:rPr>
              <w:t>产品须获得中华人民共和国公安部的《计算机信息系统安全专用产品销售许</w:t>
            </w:r>
            <w:r w:rsidRPr="004877BF">
              <w:rPr>
                <w:rFonts w:hAnsi="宋体" w:cs="Times New Roman"/>
                <w:color w:val="auto"/>
                <w:sz w:val="21"/>
                <w:szCs w:val="21"/>
                <w:lang w:eastAsia="zh-CN" w:bidi="en-US"/>
              </w:rPr>
              <w:lastRenderedPageBreak/>
              <w:t>可证》</w:t>
            </w:r>
            <w:r w:rsidRPr="004877BF">
              <w:rPr>
                <w:rFonts w:hAnsi="宋体" w:cs="Times New Roman" w:hint="eastAsia"/>
                <w:color w:val="auto"/>
                <w:sz w:val="21"/>
                <w:szCs w:val="21"/>
                <w:lang w:eastAsia="zh-CN" w:bidi="en-US"/>
              </w:rPr>
              <w:t>；</w:t>
            </w:r>
          </w:p>
        </w:tc>
      </w:tr>
      <w:tr w:rsidR="00304675" w:rsidRPr="002C39B8" w:rsidTr="00834772">
        <w:trPr>
          <w:jc w:val="center"/>
        </w:trPr>
        <w:tc>
          <w:tcPr>
            <w:tcW w:w="748" w:type="dxa"/>
            <w:vMerge/>
            <w:vAlign w:val="center"/>
          </w:tcPr>
          <w:p w:rsidR="00304675" w:rsidRPr="002C39B8" w:rsidRDefault="00304675" w:rsidP="00D71E65">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产品须具有《计算机软件著作权登记证书》；</w:t>
            </w:r>
          </w:p>
        </w:tc>
      </w:tr>
      <w:tr w:rsidR="00304675" w:rsidRPr="002C39B8" w:rsidTr="00834772">
        <w:trPr>
          <w:jc w:val="center"/>
        </w:trPr>
        <w:tc>
          <w:tcPr>
            <w:tcW w:w="748" w:type="dxa"/>
            <w:vMerge/>
            <w:vAlign w:val="center"/>
          </w:tcPr>
          <w:p w:rsidR="00304675" w:rsidRPr="002C39B8" w:rsidRDefault="00304675" w:rsidP="00D71E65">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产品须具有中国信息安全测评中心《信息技术产品安全测评证书》EAL3级；</w:t>
            </w:r>
          </w:p>
        </w:tc>
      </w:tr>
      <w:tr w:rsidR="00304675" w:rsidRPr="002C39B8" w:rsidTr="00834772">
        <w:trPr>
          <w:jc w:val="center"/>
        </w:trPr>
        <w:tc>
          <w:tcPr>
            <w:tcW w:w="748" w:type="dxa"/>
            <w:vMerge/>
            <w:vAlign w:val="center"/>
          </w:tcPr>
          <w:p w:rsidR="00304675" w:rsidRPr="002C39B8" w:rsidRDefault="00304675" w:rsidP="00D71E65">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产品须获得中国信息安全认证中心《IT产品信息安全认证》；</w:t>
            </w:r>
          </w:p>
        </w:tc>
      </w:tr>
      <w:tr w:rsidR="00304675" w:rsidRPr="002C39B8" w:rsidTr="00834772">
        <w:trPr>
          <w:jc w:val="center"/>
        </w:trPr>
        <w:tc>
          <w:tcPr>
            <w:tcW w:w="748" w:type="dxa"/>
            <w:vMerge/>
            <w:vAlign w:val="center"/>
          </w:tcPr>
          <w:p w:rsidR="00304675" w:rsidRPr="002C39B8" w:rsidRDefault="00304675" w:rsidP="00D71E65">
            <w:pPr>
              <w:spacing w:line="276" w:lineRule="auto"/>
              <w:jc w:val="center"/>
              <w:rPr>
                <w:rFonts w:ascii="宋体" w:hAnsi="宋体"/>
                <w:bCs/>
                <w:smallCaps/>
                <w:lang w:eastAsia="zh-CN"/>
              </w:rPr>
            </w:pPr>
          </w:p>
        </w:tc>
        <w:tc>
          <w:tcPr>
            <w:tcW w:w="1737" w:type="dxa"/>
            <w:vMerge/>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p>
        </w:tc>
        <w:tc>
          <w:tcPr>
            <w:tcW w:w="7230" w:type="dxa"/>
            <w:vAlign w:val="center"/>
          </w:tcPr>
          <w:p w:rsidR="00304675" w:rsidRPr="004877BF" w:rsidRDefault="00304675" w:rsidP="00304675">
            <w:pPr>
              <w:pStyle w:val="Default"/>
              <w:spacing w:line="360" w:lineRule="auto"/>
              <w:rPr>
                <w:rFonts w:hAnsi="宋体" w:cs="Times New Roman"/>
                <w:color w:val="auto"/>
                <w:sz w:val="21"/>
                <w:szCs w:val="21"/>
                <w:lang w:eastAsia="zh-CN" w:bidi="en-US"/>
              </w:rPr>
            </w:pPr>
            <w:r w:rsidRPr="004877BF">
              <w:rPr>
                <w:rFonts w:hAnsi="宋体" w:cs="Times New Roman" w:hint="eastAsia"/>
                <w:color w:val="auto"/>
                <w:sz w:val="21"/>
                <w:szCs w:val="21"/>
                <w:lang w:eastAsia="zh-CN" w:bidi="en-US"/>
              </w:rPr>
              <w:t>产品须具有《军用信息安全产品认证证书》。</w:t>
            </w:r>
          </w:p>
        </w:tc>
      </w:tr>
    </w:tbl>
    <w:p w:rsidR="00C63DF5" w:rsidRDefault="002344AD"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2.</w:t>
      </w:r>
      <w:r w:rsidR="00304675">
        <w:rPr>
          <w:rFonts w:ascii="宋体" w:eastAsia="宋体" w:hAnsi="宋体" w:cs="宋体" w:hint="eastAsia"/>
          <w:b/>
          <w:color w:val="000000" w:themeColor="text1"/>
          <w:lang w:eastAsia="zh-CN"/>
        </w:rPr>
        <w:t>3</w:t>
      </w:r>
      <w:r w:rsidR="00895A36">
        <w:rPr>
          <w:rFonts w:ascii="宋体" w:eastAsia="宋体" w:hAnsi="宋体" w:cs="宋体" w:hint="eastAsia"/>
          <w:b/>
          <w:color w:val="000000" w:themeColor="text1"/>
          <w:lang w:eastAsia="zh-CN"/>
        </w:rPr>
        <w:t>信息安全服务</w:t>
      </w:r>
    </w:p>
    <w:p w:rsidR="002344AD" w:rsidRDefault="002344AD" w:rsidP="007F5A09">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2.</w:t>
      </w:r>
      <w:r w:rsidR="00304675">
        <w:rPr>
          <w:rFonts w:ascii="宋体" w:eastAsia="宋体" w:hAnsi="宋体" w:cs="宋体" w:hint="eastAsia"/>
          <w:b/>
          <w:color w:val="000000" w:themeColor="text1"/>
          <w:lang w:eastAsia="zh-CN"/>
        </w:rPr>
        <w:t>3</w:t>
      </w:r>
      <w:r>
        <w:rPr>
          <w:rFonts w:ascii="宋体" w:eastAsia="宋体" w:hAnsi="宋体" w:cs="宋体" w:hint="eastAsia"/>
          <w:b/>
          <w:color w:val="000000" w:themeColor="text1"/>
          <w:lang w:eastAsia="zh-CN"/>
        </w:rPr>
        <w:t>.1服务范围</w:t>
      </w:r>
    </w:p>
    <w:p w:rsidR="002344AD" w:rsidRPr="002344AD" w:rsidRDefault="002344AD" w:rsidP="006F49B7">
      <w:pPr>
        <w:pStyle w:val="Default"/>
        <w:spacing w:line="360" w:lineRule="auto"/>
        <w:ind w:firstLineChars="250" w:firstLine="600"/>
        <w:rPr>
          <w:rFonts w:hAnsi="宋体" w:cs="Times New Roman"/>
          <w:color w:val="auto"/>
          <w:lang w:eastAsia="zh-CN" w:bidi="en-US"/>
        </w:rPr>
      </w:pPr>
      <w:r w:rsidRPr="002344AD">
        <w:rPr>
          <w:rFonts w:hAnsi="宋体" w:cs="Times New Roman" w:hint="eastAsia"/>
          <w:color w:val="auto"/>
          <w:lang w:eastAsia="zh-CN" w:bidi="en-US"/>
        </w:rPr>
        <w:t>本次</w:t>
      </w:r>
      <w:r w:rsidR="006F49B7">
        <w:rPr>
          <w:rFonts w:hAnsi="宋体" w:cs="Times New Roman" w:hint="eastAsia"/>
          <w:color w:val="auto"/>
          <w:lang w:eastAsia="zh-CN" w:bidi="en-US"/>
        </w:rPr>
        <w:t>网络安全</w:t>
      </w:r>
      <w:r w:rsidRPr="002344AD">
        <w:rPr>
          <w:rFonts w:hAnsi="宋体" w:cs="Times New Roman" w:hint="eastAsia"/>
          <w:color w:val="auto"/>
          <w:lang w:eastAsia="zh-CN" w:bidi="en-US"/>
        </w:rPr>
        <w:t>服务针对医院信息系统整体安全的现状，提供专业化安全管理和</w:t>
      </w:r>
      <w:r w:rsidR="006F49B7">
        <w:rPr>
          <w:rFonts w:hAnsi="宋体" w:cs="Times New Roman" w:hint="eastAsia"/>
          <w:color w:val="auto"/>
          <w:lang w:eastAsia="zh-CN" w:bidi="en-US"/>
        </w:rPr>
        <w:t>技术</w:t>
      </w:r>
      <w:r w:rsidRPr="002344AD">
        <w:rPr>
          <w:rFonts w:hAnsi="宋体" w:cs="Times New Roman" w:hint="eastAsia"/>
          <w:color w:val="auto"/>
          <w:lang w:eastAsia="zh-CN" w:bidi="en-US"/>
        </w:rPr>
        <w:t>服务，安全管理和</w:t>
      </w:r>
      <w:r w:rsidR="006F49B7">
        <w:rPr>
          <w:rFonts w:hAnsi="宋体" w:cs="Times New Roman" w:hint="eastAsia"/>
          <w:color w:val="auto"/>
          <w:lang w:eastAsia="zh-CN" w:bidi="en-US"/>
        </w:rPr>
        <w:t>技术</w:t>
      </w:r>
      <w:r w:rsidRPr="002344AD">
        <w:rPr>
          <w:rFonts w:hAnsi="宋体" w:cs="Times New Roman" w:hint="eastAsia"/>
          <w:color w:val="auto"/>
          <w:lang w:eastAsia="zh-CN" w:bidi="en-US"/>
        </w:rPr>
        <w:t>服务的范围涉及到以下内容</w:t>
      </w:r>
      <w:r w:rsidRPr="002344AD">
        <w:rPr>
          <w:rFonts w:hAnsi="宋体" w:cs="Times New Roman"/>
          <w:color w:val="auto"/>
          <w:lang w:eastAsia="zh-CN" w:bidi="en-US"/>
        </w:rPr>
        <w:t xml:space="preserve">: </w:t>
      </w:r>
    </w:p>
    <w:p w:rsidR="002344AD" w:rsidRPr="002344AD" w:rsidRDefault="002344AD" w:rsidP="002344AD">
      <w:pPr>
        <w:pStyle w:val="Default"/>
        <w:spacing w:line="360" w:lineRule="auto"/>
        <w:rPr>
          <w:rFonts w:hAnsi="宋体" w:cs="Times New Roman"/>
          <w:color w:val="auto"/>
          <w:lang w:eastAsia="zh-CN" w:bidi="en-US"/>
        </w:rPr>
      </w:pPr>
      <w:r>
        <w:rPr>
          <w:rFonts w:hAnsi="宋体" w:cs="Times New Roman" w:hint="eastAsia"/>
          <w:color w:val="auto"/>
          <w:lang w:eastAsia="zh-CN" w:bidi="en-US"/>
        </w:rPr>
        <w:t>（</w:t>
      </w:r>
      <w:r w:rsidR="006F49B7">
        <w:rPr>
          <w:rFonts w:hAnsi="宋体" w:cs="Times New Roman" w:hint="eastAsia"/>
          <w:color w:val="auto"/>
          <w:lang w:eastAsia="zh-CN" w:bidi="en-US"/>
        </w:rPr>
        <w:t>1</w:t>
      </w:r>
      <w:r>
        <w:rPr>
          <w:rFonts w:hAnsi="宋体" w:cs="Times New Roman" w:hint="eastAsia"/>
          <w:color w:val="auto"/>
          <w:lang w:eastAsia="zh-CN" w:bidi="en-US"/>
        </w:rPr>
        <w:t>）</w:t>
      </w:r>
      <w:r w:rsidRPr="002344AD">
        <w:rPr>
          <w:rFonts w:hAnsi="宋体" w:cs="Times New Roman" w:hint="eastAsia"/>
          <w:color w:val="auto"/>
          <w:lang w:eastAsia="zh-CN" w:bidi="en-US"/>
        </w:rPr>
        <w:t>医院核心网络，包括医院内网和外网；</w:t>
      </w:r>
      <w:r w:rsidRPr="002344AD">
        <w:rPr>
          <w:rFonts w:hAnsi="宋体" w:cs="Times New Roman"/>
          <w:color w:val="auto"/>
          <w:lang w:eastAsia="zh-CN" w:bidi="en-US"/>
        </w:rPr>
        <w:t xml:space="preserve"> </w:t>
      </w:r>
    </w:p>
    <w:p w:rsidR="002344AD" w:rsidRDefault="002344AD" w:rsidP="002344AD">
      <w:pPr>
        <w:pStyle w:val="Default"/>
        <w:spacing w:line="360" w:lineRule="auto"/>
        <w:rPr>
          <w:rFonts w:hAnsi="宋体" w:cs="Times New Roman"/>
          <w:color w:val="auto"/>
          <w:lang w:eastAsia="zh-CN" w:bidi="en-US"/>
        </w:rPr>
      </w:pPr>
      <w:r>
        <w:rPr>
          <w:rFonts w:hAnsi="宋体" w:cs="Times New Roman" w:hint="eastAsia"/>
          <w:color w:val="auto"/>
          <w:lang w:eastAsia="zh-CN" w:bidi="en-US"/>
        </w:rPr>
        <w:t>（</w:t>
      </w:r>
      <w:r w:rsidR="006F49B7">
        <w:rPr>
          <w:rFonts w:hAnsi="宋体" w:cs="Times New Roman" w:hint="eastAsia"/>
          <w:color w:val="auto"/>
          <w:lang w:eastAsia="zh-CN" w:bidi="en-US"/>
        </w:rPr>
        <w:t>2</w:t>
      </w:r>
      <w:r>
        <w:rPr>
          <w:rFonts w:hAnsi="宋体" w:cs="Times New Roman" w:hint="eastAsia"/>
          <w:color w:val="auto"/>
          <w:lang w:eastAsia="zh-CN" w:bidi="en-US"/>
        </w:rPr>
        <w:t>）</w:t>
      </w:r>
      <w:r w:rsidRPr="002344AD">
        <w:rPr>
          <w:rFonts w:hAnsi="宋体" w:cs="Times New Roman" w:hint="eastAsia"/>
          <w:color w:val="auto"/>
          <w:lang w:eastAsia="zh-CN" w:bidi="en-US"/>
        </w:rPr>
        <w:t>医院现有安全设备，包括边界类设备、摆渡类设备、终端设备、旁路设备等；</w:t>
      </w:r>
      <w:r w:rsidRPr="002344AD">
        <w:rPr>
          <w:rFonts w:hAnsi="宋体" w:cs="Times New Roman"/>
          <w:color w:val="auto"/>
          <w:lang w:eastAsia="zh-CN" w:bidi="en-US"/>
        </w:rPr>
        <w:t xml:space="preserve"> </w:t>
      </w:r>
    </w:p>
    <w:p w:rsidR="002344AD" w:rsidRPr="002344AD" w:rsidRDefault="002344AD" w:rsidP="002344AD">
      <w:pPr>
        <w:pStyle w:val="Default"/>
        <w:spacing w:line="360" w:lineRule="auto"/>
        <w:rPr>
          <w:rFonts w:hAnsi="宋体" w:cs="Times New Roman"/>
          <w:color w:val="auto"/>
          <w:lang w:eastAsia="zh-CN" w:bidi="en-US"/>
        </w:rPr>
      </w:pPr>
      <w:r>
        <w:rPr>
          <w:rFonts w:hAnsi="宋体" w:cs="Times New Roman" w:hint="eastAsia"/>
          <w:color w:val="auto"/>
          <w:lang w:eastAsia="zh-CN" w:bidi="en-US"/>
        </w:rPr>
        <w:t>（</w:t>
      </w:r>
      <w:r w:rsidR="006F49B7">
        <w:rPr>
          <w:rFonts w:hAnsi="宋体" w:cs="Times New Roman" w:hint="eastAsia"/>
          <w:color w:val="auto"/>
          <w:lang w:eastAsia="zh-CN" w:bidi="en-US"/>
        </w:rPr>
        <w:t>3</w:t>
      </w:r>
      <w:r>
        <w:rPr>
          <w:rFonts w:hAnsi="宋体" w:cs="Times New Roman" w:hint="eastAsia"/>
          <w:color w:val="auto"/>
          <w:lang w:eastAsia="zh-CN" w:bidi="en-US"/>
        </w:rPr>
        <w:t>）</w:t>
      </w:r>
      <w:r w:rsidRPr="002344AD">
        <w:rPr>
          <w:rFonts w:hAnsi="宋体" w:cs="Times New Roman" w:hint="eastAsia"/>
          <w:color w:val="auto"/>
          <w:lang w:eastAsia="zh-CN" w:bidi="en-US"/>
        </w:rPr>
        <w:t>医院现有运行系统（</w:t>
      </w:r>
      <w:r w:rsidRPr="002344AD">
        <w:rPr>
          <w:rFonts w:hAnsi="宋体" w:cs="Times New Roman"/>
          <w:color w:val="auto"/>
          <w:lang w:eastAsia="zh-CN" w:bidi="en-US"/>
        </w:rPr>
        <w:t>HIS</w:t>
      </w:r>
      <w:r w:rsidRPr="002344AD">
        <w:rPr>
          <w:rFonts w:hAnsi="宋体" w:cs="Times New Roman" w:hint="eastAsia"/>
          <w:color w:val="auto"/>
          <w:lang w:eastAsia="zh-CN" w:bidi="en-US"/>
        </w:rPr>
        <w:t>、</w:t>
      </w:r>
      <w:r w:rsidRPr="002344AD">
        <w:rPr>
          <w:rFonts w:hAnsi="宋体" w:cs="Times New Roman"/>
          <w:color w:val="auto"/>
          <w:lang w:eastAsia="zh-CN" w:bidi="en-US"/>
        </w:rPr>
        <w:t>PACS</w:t>
      </w:r>
      <w:r w:rsidRPr="002344AD">
        <w:rPr>
          <w:rFonts w:hAnsi="宋体" w:cs="Times New Roman" w:hint="eastAsia"/>
          <w:color w:val="auto"/>
          <w:lang w:eastAsia="zh-CN" w:bidi="en-US"/>
        </w:rPr>
        <w:t>、</w:t>
      </w:r>
      <w:r w:rsidRPr="002344AD">
        <w:rPr>
          <w:rFonts w:hAnsi="宋体" w:cs="Times New Roman"/>
          <w:color w:val="auto"/>
          <w:lang w:eastAsia="zh-CN" w:bidi="en-US"/>
        </w:rPr>
        <w:t>LIS</w:t>
      </w:r>
      <w:r w:rsidRPr="002344AD">
        <w:rPr>
          <w:rFonts w:hAnsi="宋体" w:cs="Times New Roman" w:hint="eastAsia"/>
          <w:color w:val="auto"/>
          <w:lang w:eastAsia="zh-CN" w:bidi="en-US"/>
        </w:rPr>
        <w:t>、</w:t>
      </w:r>
      <w:r w:rsidRPr="002344AD">
        <w:rPr>
          <w:rFonts w:hAnsi="宋体" w:cs="Times New Roman"/>
          <w:color w:val="auto"/>
          <w:lang w:eastAsia="zh-CN" w:bidi="en-US"/>
        </w:rPr>
        <w:t>EMR</w:t>
      </w:r>
      <w:r w:rsidRPr="002344AD">
        <w:rPr>
          <w:rFonts w:hAnsi="宋体" w:cs="Times New Roman" w:hint="eastAsia"/>
          <w:color w:val="auto"/>
          <w:lang w:eastAsia="zh-CN" w:bidi="en-US"/>
        </w:rPr>
        <w:t>等）后台支撑系统和软件（如操作系统、数据库、中间件等）；</w:t>
      </w:r>
      <w:r w:rsidRPr="002344AD">
        <w:rPr>
          <w:rFonts w:hAnsi="宋体" w:cs="Times New Roman"/>
          <w:color w:val="auto"/>
          <w:lang w:eastAsia="zh-CN" w:bidi="en-US"/>
        </w:rPr>
        <w:t xml:space="preserve"> </w:t>
      </w:r>
    </w:p>
    <w:p w:rsidR="002344AD" w:rsidRPr="002344AD" w:rsidRDefault="002344AD" w:rsidP="002344AD">
      <w:pPr>
        <w:pStyle w:val="Default"/>
        <w:spacing w:line="360" w:lineRule="auto"/>
        <w:rPr>
          <w:rFonts w:hAnsi="宋体" w:cs="Times New Roman"/>
          <w:color w:val="auto"/>
          <w:lang w:eastAsia="zh-CN" w:bidi="en-US"/>
        </w:rPr>
      </w:pPr>
      <w:r>
        <w:rPr>
          <w:rFonts w:hAnsi="宋体" w:cs="Times New Roman" w:hint="eastAsia"/>
          <w:color w:val="auto"/>
          <w:lang w:eastAsia="zh-CN" w:bidi="en-US"/>
        </w:rPr>
        <w:t>（</w:t>
      </w:r>
      <w:r w:rsidR="006F49B7">
        <w:rPr>
          <w:rFonts w:hAnsi="宋体" w:cs="Times New Roman" w:hint="eastAsia"/>
          <w:color w:val="auto"/>
          <w:lang w:eastAsia="zh-CN" w:bidi="en-US"/>
        </w:rPr>
        <w:t>4</w:t>
      </w:r>
      <w:r>
        <w:rPr>
          <w:rFonts w:hAnsi="宋体" w:cs="Times New Roman" w:hint="eastAsia"/>
          <w:color w:val="auto"/>
          <w:lang w:eastAsia="zh-CN" w:bidi="en-US"/>
        </w:rPr>
        <w:t>）</w:t>
      </w:r>
      <w:r w:rsidRPr="002344AD">
        <w:rPr>
          <w:rFonts w:hAnsi="宋体" w:cs="Times New Roman" w:hint="eastAsia"/>
          <w:color w:val="auto"/>
          <w:lang w:eastAsia="zh-CN" w:bidi="en-US"/>
        </w:rPr>
        <w:t>机房内物理安全，包括机房监控、机房灾难预防设备、机房管理设备；</w:t>
      </w:r>
      <w:r w:rsidRPr="002344AD">
        <w:rPr>
          <w:rFonts w:hAnsi="宋体" w:cs="Times New Roman"/>
          <w:color w:val="auto"/>
          <w:lang w:eastAsia="zh-CN" w:bidi="en-US"/>
        </w:rPr>
        <w:t xml:space="preserve"> </w:t>
      </w:r>
    </w:p>
    <w:p w:rsidR="002344AD" w:rsidRDefault="002358EC" w:rsidP="002344AD">
      <w:pPr>
        <w:spacing w:line="360" w:lineRule="auto"/>
        <w:rPr>
          <w:rFonts w:ascii="宋体" w:eastAsia="宋体" w:hAnsi="宋体" w:hint="eastAsia"/>
          <w:color w:val="000000" w:themeColor="text1"/>
          <w:lang w:eastAsia="zh-CN"/>
        </w:rPr>
      </w:pPr>
      <w:r>
        <w:rPr>
          <w:rFonts w:ascii="黑体" w:eastAsia="黑体" w:hAnsi="黑体" w:hint="eastAsia"/>
          <w:color w:val="000000" w:themeColor="text1"/>
          <w:lang w:eastAsia="zh-CN"/>
        </w:rPr>
        <w:t>▲</w:t>
      </w:r>
      <w:r w:rsidR="002344AD" w:rsidRPr="00B90894">
        <w:rPr>
          <w:rFonts w:ascii="宋体" w:eastAsia="宋体" w:hAnsi="宋体" w:hint="eastAsia"/>
          <w:color w:val="000000" w:themeColor="text1"/>
          <w:lang w:eastAsia="zh-CN"/>
        </w:rPr>
        <w:t>（</w:t>
      </w:r>
      <w:r w:rsidR="006F49B7" w:rsidRPr="00B90894">
        <w:rPr>
          <w:rFonts w:ascii="宋体" w:eastAsia="宋体" w:hAnsi="宋体" w:hint="eastAsia"/>
          <w:color w:val="000000" w:themeColor="text1"/>
          <w:lang w:eastAsia="zh-CN"/>
        </w:rPr>
        <w:t>5</w:t>
      </w:r>
      <w:r w:rsidR="002344AD" w:rsidRPr="00B90894">
        <w:rPr>
          <w:rFonts w:ascii="宋体" w:eastAsia="宋体" w:hAnsi="宋体" w:hint="eastAsia"/>
          <w:color w:val="000000" w:themeColor="text1"/>
          <w:lang w:eastAsia="zh-CN"/>
        </w:rPr>
        <w:t>）</w:t>
      </w:r>
      <w:r>
        <w:rPr>
          <w:rFonts w:ascii="宋体" w:eastAsia="宋体" w:hAnsi="宋体" w:hint="eastAsia"/>
          <w:color w:val="000000" w:themeColor="text1"/>
          <w:lang w:eastAsia="zh-CN"/>
        </w:rPr>
        <w:t>配合医院完成</w:t>
      </w:r>
      <w:r w:rsidR="002344AD" w:rsidRPr="00B90894">
        <w:rPr>
          <w:rFonts w:ascii="宋体" w:eastAsia="宋体" w:hAnsi="宋体" w:hint="eastAsia"/>
          <w:color w:val="000000" w:themeColor="text1"/>
          <w:lang w:eastAsia="zh-CN"/>
        </w:rPr>
        <w:t>医院</w:t>
      </w:r>
      <w:r>
        <w:rPr>
          <w:rFonts w:ascii="宋体" w:eastAsia="宋体" w:hAnsi="宋体" w:hint="eastAsia"/>
          <w:color w:val="000000" w:themeColor="text1"/>
          <w:lang w:eastAsia="zh-CN"/>
        </w:rPr>
        <w:t>网络</w:t>
      </w:r>
      <w:r w:rsidR="002344AD" w:rsidRPr="00B90894">
        <w:rPr>
          <w:rFonts w:ascii="宋体" w:eastAsia="宋体" w:hAnsi="宋体" w:hint="eastAsia"/>
          <w:color w:val="000000" w:themeColor="text1"/>
          <w:lang w:eastAsia="zh-CN"/>
        </w:rPr>
        <w:t>安全管理制度的建设和运维。</w:t>
      </w:r>
    </w:p>
    <w:p w:rsidR="002358EC" w:rsidRPr="00B90894" w:rsidRDefault="002358EC" w:rsidP="002344AD">
      <w:pPr>
        <w:spacing w:line="360" w:lineRule="auto"/>
        <w:rPr>
          <w:rFonts w:ascii="宋体" w:eastAsia="宋体" w:hAnsi="宋体"/>
          <w:color w:val="000000" w:themeColor="text1"/>
          <w:lang w:eastAsia="zh-CN"/>
        </w:rPr>
      </w:pPr>
      <w:r>
        <w:rPr>
          <w:rFonts w:ascii="黑体" w:eastAsia="黑体" w:hAnsi="黑体" w:hint="eastAsia"/>
          <w:color w:val="000000" w:themeColor="text1"/>
          <w:lang w:eastAsia="zh-CN"/>
        </w:rPr>
        <w:t>▲</w:t>
      </w:r>
      <w:r>
        <w:rPr>
          <w:rFonts w:ascii="宋体" w:eastAsia="宋体" w:hAnsi="宋体" w:hint="eastAsia"/>
          <w:color w:val="000000" w:themeColor="text1"/>
          <w:lang w:eastAsia="zh-CN"/>
        </w:rPr>
        <w:t>（6）配合完成医院信息安全等级保护工作相关整改需求。</w:t>
      </w:r>
    </w:p>
    <w:p w:rsidR="009F2AEC" w:rsidRPr="00B90894" w:rsidRDefault="009F2AEC" w:rsidP="002344AD">
      <w:pPr>
        <w:spacing w:line="360" w:lineRule="auto"/>
        <w:rPr>
          <w:rFonts w:ascii="宋体" w:eastAsia="宋体" w:hAnsi="宋体"/>
          <w:color w:val="000000" w:themeColor="text1"/>
          <w:lang w:eastAsia="zh-CN"/>
        </w:rPr>
      </w:pPr>
      <w:r w:rsidRPr="00B90894">
        <w:rPr>
          <w:rFonts w:ascii="宋体" w:eastAsia="宋体" w:hAnsi="宋体" w:hint="eastAsia"/>
          <w:color w:val="000000" w:themeColor="text1"/>
          <w:lang w:eastAsia="zh-CN"/>
        </w:rPr>
        <w:t>（</w:t>
      </w:r>
      <w:r w:rsidR="002358EC">
        <w:rPr>
          <w:rFonts w:ascii="宋体" w:eastAsia="宋体" w:hAnsi="宋体" w:hint="eastAsia"/>
          <w:color w:val="000000" w:themeColor="text1"/>
          <w:lang w:eastAsia="zh-CN"/>
        </w:rPr>
        <w:t>7</w:t>
      </w:r>
      <w:r w:rsidRPr="00B90894">
        <w:rPr>
          <w:rFonts w:ascii="宋体" w:eastAsia="宋体" w:hAnsi="宋体" w:hint="eastAsia"/>
          <w:color w:val="000000" w:themeColor="text1"/>
          <w:lang w:eastAsia="zh-CN"/>
        </w:rPr>
        <w:t>）</w:t>
      </w:r>
      <w:r w:rsidR="001D01B7" w:rsidRPr="00B90894">
        <w:rPr>
          <w:rFonts w:ascii="宋体" w:eastAsia="宋体" w:hAnsi="宋体" w:hint="eastAsia"/>
          <w:color w:val="000000" w:themeColor="text1"/>
          <w:lang w:eastAsia="zh-CN"/>
        </w:rPr>
        <w:t>本次信息安全服务服务期为壹年。</w:t>
      </w:r>
    </w:p>
    <w:p w:rsidR="002344AD" w:rsidRDefault="002344AD" w:rsidP="002344AD">
      <w:pPr>
        <w:spacing w:line="360" w:lineRule="auto"/>
        <w:rPr>
          <w:rFonts w:ascii="宋体" w:eastAsia="宋体" w:hAnsi="宋体" w:cs="宋体"/>
          <w:b/>
          <w:color w:val="000000" w:themeColor="text1"/>
          <w:lang w:eastAsia="zh-CN"/>
        </w:rPr>
      </w:pPr>
      <w:r w:rsidRPr="002344AD">
        <w:rPr>
          <w:rFonts w:ascii="宋体" w:eastAsia="宋体" w:hAnsi="宋体" w:cs="宋体" w:hint="eastAsia"/>
          <w:b/>
          <w:color w:val="000000" w:themeColor="text1"/>
          <w:lang w:eastAsia="zh-CN"/>
        </w:rPr>
        <w:t>2.</w:t>
      </w:r>
      <w:r w:rsidR="00304675">
        <w:rPr>
          <w:rFonts w:ascii="宋体" w:eastAsia="宋体" w:hAnsi="宋体" w:cs="宋体" w:hint="eastAsia"/>
          <w:b/>
          <w:color w:val="000000" w:themeColor="text1"/>
          <w:lang w:eastAsia="zh-CN"/>
        </w:rPr>
        <w:t>3</w:t>
      </w:r>
      <w:r w:rsidRPr="002344AD">
        <w:rPr>
          <w:rFonts w:ascii="宋体" w:eastAsia="宋体" w:hAnsi="宋体" w:cs="宋体" w:hint="eastAsia"/>
          <w:b/>
          <w:color w:val="000000" w:themeColor="text1"/>
          <w:lang w:eastAsia="zh-CN"/>
        </w:rPr>
        <w:t>.2</w:t>
      </w:r>
      <w:r w:rsidRPr="002344AD">
        <w:rPr>
          <w:rFonts w:ascii="宋体" w:eastAsia="宋体" w:hAnsi="宋体" w:cs="宋体"/>
          <w:b/>
          <w:color w:val="000000" w:themeColor="text1"/>
          <w:lang w:eastAsia="zh-CN"/>
        </w:rPr>
        <w:t>安全维护服务内容</w:t>
      </w:r>
    </w:p>
    <w:tbl>
      <w:tblPr>
        <w:tblW w:w="9646"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1418"/>
        <w:gridCol w:w="5679"/>
        <w:gridCol w:w="1692"/>
      </w:tblGrid>
      <w:tr w:rsidR="00893AC5" w:rsidRPr="002C39B8" w:rsidTr="00B231A2">
        <w:trPr>
          <w:trHeight w:val="450"/>
          <w:jc w:val="center"/>
        </w:trPr>
        <w:tc>
          <w:tcPr>
            <w:tcW w:w="857" w:type="dxa"/>
            <w:shd w:val="clear" w:color="auto" w:fill="E7E6E6" w:themeFill="background2"/>
            <w:vAlign w:val="center"/>
          </w:tcPr>
          <w:p w:rsidR="00893AC5" w:rsidRPr="00893AC5" w:rsidRDefault="00893AC5" w:rsidP="00C0555E">
            <w:pPr>
              <w:spacing w:line="276" w:lineRule="auto"/>
              <w:jc w:val="center"/>
              <w:rPr>
                <w:rFonts w:ascii="宋体" w:eastAsia="宋体" w:hAnsi="宋体"/>
                <w:b/>
                <w:bCs/>
                <w:smallCaps/>
                <w:lang w:eastAsia="zh-CN"/>
              </w:rPr>
            </w:pPr>
            <w:r w:rsidRPr="00893AC5">
              <w:rPr>
                <w:rFonts w:ascii="宋体" w:eastAsia="宋体" w:hAnsi="宋体" w:hint="eastAsia"/>
                <w:b/>
                <w:bCs/>
                <w:smallCaps/>
                <w:lang w:eastAsia="zh-CN"/>
              </w:rPr>
              <w:t>序号</w:t>
            </w:r>
          </w:p>
        </w:tc>
        <w:tc>
          <w:tcPr>
            <w:tcW w:w="1418" w:type="dxa"/>
            <w:shd w:val="clear" w:color="auto" w:fill="E7E6E6" w:themeFill="background2"/>
            <w:vAlign w:val="center"/>
          </w:tcPr>
          <w:p w:rsidR="00893AC5" w:rsidRPr="00893AC5" w:rsidRDefault="00893AC5" w:rsidP="00893AC5">
            <w:pPr>
              <w:spacing w:line="276" w:lineRule="auto"/>
              <w:jc w:val="center"/>
              <w:rPr>
                <w:rFonts w:ascii="宋体" w:eastAsia="宋体" w:hAnsi="宋体"/>
                <w:b/>
                <w:bCs/>
                <w:smallCaps/>
                <w:lang w:eastAsia="zh-CN"/>
              </w:rPr>
            </w:pPr>
            <w:r w:rsidRPr="00893AC5">
              <w:rPr>
                <w:rFonts w:ascii="宋体" w:eastAsia="宋体" w:hAnsi="宋体" w:hint="eastAsia"/>
                <w:b/>
                <w:bCs/>
                <w:smallCaps/>
                <w:lang w:eastAsia="zh-CN"/>
              </w:rPr>
              <w:t>服务项目</w:t>
            </w:r>
          </w:p>
        </w:tc>
        <w:tc>
          <w:tcPr>
            <w:tcW w:w="5679" w:type="dxa"/>
            <w:shd w:val="clear" w:color="auto" w:fill="E7E6E6" w:themeFill="background2"/>
            <w:vAlign w:val="center"/>
          </w:tcPr>
          <w:p w:rsidR="00893AC5" w:rsidRPr="00893AC5" w:rsidRDefault="00893AC5" w:rsidP="00893AC5">
            <w:pPr>
              <w:spacing w:line="276" w:lineRule="auto"/>
              <w:jc w:val="center"/>
              <w:rPr>
                <w:rFonts w:ascii="宋体" w:eastAsia="宋体" w:hAnsi="宋体"/>
                <w:b/>
                <w:bCs/>
                <w:smallCaps/>
                <w:lang w:eastAsia="zh-CN"/>
              </w:rPr>
            </w:pPr>
            <w:r w:rsidRPr="00893AC5">
              <w:rPr>
                <w:rFonts w:ascii="宋体" w:eastAsia="宋体" w:hAnsi="宋体" w:hint="eastAsia"/>
                <w:b/>
                <w:bCs/>
                <w:smallCaps/>
                <w:lang w:eastAsia="zh-CN"/>
              </w:rPr>
              <w:t>服务内容</w:t>
            </w:r>
          </w:p>
        </w:tc>
        <w:tc>
          <w:tcPr>
            <w:tcW w:w="1692" w:type="dxa"/>
            <w:shd w:val="clear" w:color="auto" w:fill="E7E6E6" w:themeFill="background2"/>
            <w:vAlign w:val="center"/>
          </w:tcPr>
          <w:p w:rsidR="00893AC5" w:rsidRPr="00893AC5" w:rsidRDefault="00893AC5" w:rsidP="00893AC5">
            <w:pPr>
              <w:spacing w:line="276" w:lineRule="auto"/>
              <w:jc w:val="center"/>
              <w:rPr>
                <w:rFonts w:ascii="宋体" w:eastAsia="宋体" w:hAnsi="宋体"/>
                <w:b/>
                <w:bCs/>
                <w:smallCaps/>
                <w:lang w:eastAsia="zh-CN"/>
              </w:rPr>
            </w:pPr>
            <w:r w:rsidRPr="00893AC5">
              <w:rPr>
                <w:rFonts w:ascii="宋体" w:eastAsia="宋体" w:hAnsi="宋体" w:hint="eastAsia"/>
                <w:b/>
                <w:bCs/>
                <w:smallCaps/>
                <w:lang w:eastAsia="zh-CN"/>
              </w:rPr>
              <w:t>形成文档</w:t>
            </w:r>
          </w:p>
        </w:tc>
      </w:tr>
      <w:tr w:rsidR="00A576AB" w:rsidRPr="002C39B8" w:rsidTr="000F227A">
        <w:trPr>
          <w:trHeight w:val="1530"/>
          <w:jc w:val="center"/>
        </w:trPr>
        <w:tc>
          <w:tcPr>
            <w:tcW w:w="857" w:type="dxa"/>
            <w:vAlign w:val="center"/>
          </w:tcPr>
          <w:p w:rsidR="00A576AB" w:rsidRPr="002C39B8" w:rsidRDefault="00A576AB" w:rsidP="00C0555E">
            <w:pPr>
              <w:spacing w:line="276" w:lineRule="auto"/>
              <w:jc w:val="center"/>
              <w:rPr>
                <w:rFonts w:ascii="宋体" w:hAnsi="宋体"/>
                <w:bCs/>
                <w:smallCaps/>
                <w:lang w:eastAsia="zh-CN"/>
              </w:rPr>
            </w:pPr>
            <w:r>
              <w:rPr>
                <w:rFonts w:ascii="宋体" w:hAnsi="宋体" w:hint="eastAsia"/>
                <w:bCs/>
                <w:smallCaps/>
                <w:lang w:eastAsia="zh-CN"/>
              </w:rPr>
              <w:t>1</w:t>
            </w:r>
          </w:p>
        </w:tc>
        <w:tc>
          <w:tcPr>
            <w:tcW w:w="1418" w:type="dxa"/>
            <w:vAlign w:val="center"/>
          </w:tcPr>
          <w:p w:rsidR="00A576AB" w:rsidRPr="00304675" w:rsidRDefault="00A576AB" w:rsidP="00A550F2">
            <w:pPr>
              <w:pStyle w:val="Default"/>
              <w:rPr>
                <w:sz w:val="21"/>
                <w:szCs w:val="21"/>
                <w:lang w:eastAsia="zh-CN"/>
              </w:rPr>
            </w:pPr>
            <w:r w:rsidRPr="00304675">
              <w:rPr>
                <w:sz w:val="21"/>
                <w:szCs w:val="21"/>
                <w:lang w:eastAsia="zh-CN"/>
              </w:rPr>
              <w:t>现有安全设备整合</w:t>
            </w:r>
          </w:p>
          <w:p w:rsidR="00A576AB" w:rsidRPr="00304675" w:rsidRDefault="00A576AB" w:rsidP="00C0555E">
            <w:pPr>
              <w:spacing w:line="276" w:lineRule="auto"/>
              <w:rPr>
                <w:rFonts w:ascii="宋体" w:eastAsia="宋体" w:cs="宋体"/>
                <w:color w:val="000000"/>
                <w:sz w:val="21"/>
                <w:szCs w:val="21"/>
                <w:lang w:eastAsia="zh-CN" w:bidi="ar-SA"/>
              </w:rPr>
            </w:pPr>
          </w:p>
        </w:tc>
        <w:tc>
          <w:tcPr>
            <w:tcW w:w="5679" w:type="dxa"/>
            <w:vAlign w:val="center"/>
          </w:tcPr>
          <w:p w:rsidR="00A576AB" w:rsidRPr="00893AC5" w:rsidRDefault="00A576AB" w:rsidP="00F434EB">
            <w:pPr>
              <w:pStyle w:val="Default"/>
              <w:rPr>
                <w:sz w:val="21"/>
                <w:szCs w:val="21"/>
                <w:lang w:eastAsia="zh-CN"/>
              </w:rPr>
            </w:pPr>
            <w:r w:rsidRPr="00893AC5">
              <w:rPr>
                <w:rFonts w:hAnsi="宋体" w:cs="Times New Roman"/>
                <w:color w:val="auto"/>
                <w:sz w:val="21"/>
                <w:szCs w:val="21"/>
                <w:lang w:eastAsia="zh-CN" w:bidi="en-US"/>
              </w:rPr>
              <w:t>上网行为管理</w:t>
            </w:r>
            <w:r w:rsidRPr="00893AC5">
              <w:rPr>
                <w:rFonts w:hAnsi="宋体" w:cs="Times New Roman" w:hint="eastAsia"/>
                <w:color w:val="auto"/>
                <w:sz w:val="21"/>
                <w:szCs w:val="21"/>
                <w:lang w:eastAsia="zh-CN" w:bidi="en-US"/>
              </w:rPr>
              <w:t>、</w:t>
            </w:r>
            <w:r w:rsidRPr="00893AC5">
              <w:rPr>
                <w:rFonts w:hAnsi="宋体" w:cs="Times New Roman"/>
                <w:color w:val="auto"/>
                <w:sz w:val="21"/>
                <w:szCs w:val="21"/>
                <w:lang w:eastAsia="zh-CN" w:bidi="en-US"/>
              </w:rPr>
              <w:t>应用防火墙、漏洞扫描系统、日志审计系统、网闸、入侵检测、审计设备、企业版杀毒软件、终端准入控制系统等安全设施的安全规则设计和实施任务的差距</w:t>
            </w:r>
            <w:r w:rsidR="00F434EB">
              <w:rPr>
                <w:rFonts w:hAnsi="宋体" w:cs="Times New Roman" w:hint="eastAsia"/>
                <w:color w:val="auto"/>
                <w:sz w:val="21"/>
                <w:szCs w:val="21"/>
                <w:lang w:eastAsia="zh-CN" w:bidi="en-US"/>
              </w:rPr>
              <w:t>分析</w:t>
            </w:r>
          </w:p>
        </w:tc>
        <w:tc>
          <w:tcPr>
            <w:tcW w:w="1692" w:type="dxa"/>
            <w:vAlign w:val="center"/>
          </w:tcPr>
          <w:p w:rsidR="00A576AB" w:rsidRPr="002C39B8" w:rsidRDefault="00A576AB" w:rsidP="00C0555E">
            <w:pPr>
              <w:spacing w:line="276" w:lineRule="auto"/>
              <w:rPr>
                <w:rFonts w:ascii="宋体" w:hAnsi="宋体"/>
                <w:bCs/>
                <w:smallCaps/>
                <w:lang w:eastAsia="zh-CN"/>
              </w:rPr>
            </w:pPr>
          </w:p>
        </w:tc>
      </w:tr>
      <w:tr w:rsidR="00A576AB" w:rsidRPr="002C39B8" w:rsidTr="00A550F2">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2</w:t>
            </w:r>
          </w:p>
        </w:tc>
        <w:tc>
          <w:tcPr>
            <w:tcW w:w="1418" w:type="dxa"/>
            <w:vAlign w:val="center"/>
          </w:tcPr>
          <w:p w:rsidR="00A576AB" w:rsidRPr="00304675" w:rsidRDefault="00A576AB" w:rsidP="00A550F2">
            <w:pPr>
              <w:pStyle w:val="Default"/>
              <w:rPr>
                <w:sz w:val="21"/>
                <w:szCs w:val="21"/>
                <w:lang w:eastAsia="zh-CN"/>
              </w:rPr>
            </w:pPr>
            <w:r w:rsidRPr="00304675">
              <w:rPr>
                <w:sz w:val="21"/>
                <w:szCs w:val="21"/>
                <w:lang w:eastAsia="zh-CN"/>
              </w:rPr>
              <w:t>定期安全检查</w:t>
            </w:r>
          </w:p>
          <w:p w:rsidR="00A576AB" w:rsidRPr="00304675" w:rsidRDefault="00A576AB" w:rsidP="00A550F2">
            <w:pPr>
              <w:pStyle w:val="Default"/>
              <w:rPr>
                <w:sz w:val="21"/>
                <w:szCs w:val="21"/>
                <w:lang w:eastAsia="zh-CN"/>
              </w:rPr>
            </w:pPr>
          </w:p>
        </w:tc>
        <w:tc>
          <w:tcPr>
            <w:tcW w:w="5679" w:type="dxa"/>
            <w:vAlign w:val="center"/>
          </w:tcPr>
          <w:p w:rsidR="00A576AB" w:rsidRDefault="00A576AB" w:rsidP="00A576AB">
            <w:pPr>
              <w:pStyle w:val="Default"/>
              <w:rPr>
                <w:sz w:val="21"/>
                <w:szCs w:val="21"/>
                <w:lang w:eastAsia="zh-CN"/>
              </w:rPr>
            </w:pPr>
            <w:r>
              <w:rPr>
                <w:sz w:val="21"/>
                <w:szCs w:val="21"/>
                <w:lang w:eastAsia="zh-CN"/>
              </w:rPr>
              <w:t>每季度一次，分析现网</w:t>
            </w:r>
            <w:r>
              <w:rPr>
                <w:rFonts w:hint="eastAsia"/>
                <w:sz w:val="21"/>
                <w:szCs w:val="21"/>
                <w:lang w:eastAsia="zh-CN"/>
              </w:rPr>
              <w:t>络</w:t>
            </w:r>
            <w:r>
              <w:rPr>
                <w:sz w:val="21"/>
                <w:szCs w:val="21"/>
                <w:lang w:eastAsia="zh-CN"/>
              </w:rPr>
              <w:t>的安全风险，发现潜在的系统漏洞，排查网络中潜伏的未知风险和威胁。</w:t>
            </w:r>
          </w:p>
          <w:p w:rsidR="00A576AB" w:rsidRPr="00A576AB" w:rsidRDefault="00A576AB" w:rsidP="00C0555E">
            <w:pPr>
              <w:spacing w:line="276" w:lineRule="auto"/>
              <w:rPr>
                <w:rFonts w:ascii="宋体" w:eastAsia="宋体" w:hAnsi="宋体"/>
                <w:lang w:eastAsia="zh-CN"/>
              </w:rPr>
            </w:pPr>
          </w:p>
        </w:tc>
        <w:tc>
          <w:tcPr>
            <w:tcW w:w="1692" w:type="dxa"/>
            <w:vAlign w:val="center"/>
          </w:tcPr>
          <w:p w:rsidR="009F2AEC" w:rsidRDefault="009F2AEC" w:rsidP="009F2AEC">
            <w:pPr>
              <w:pStyle w:val="Default"/>
              <w:rPr>
                <w:sz w:val="21"/>
                <w:szCs w:val="21"/>
                <w:lang w:eastAsia="zh-CN"/>
              </w:rPr>
            </w:pPr>
            <w:r>
              <w:rPr>
                <w:sz w:val="21"/>
                <w:szCs w:val="21"/>
              </w:rPr>
              <w:t>巡检报告</w:t>
            </w:r>
          </w:p>
          <w:p w:rsidR="00A576AB" w:rsidRPr="002C39B8" w:rsidRDefault="00A576AB" w:rsidP="00C0555E">
            <w:pPr>
              <w:spacing w:line="276" w:lineRule="auto"/>
              <w:rPr>
                <w:rFonts w:ascii="宋体" w:hAnsi="宋体"/>
                <w:bCs/>
                <w:smallCaps/>
                <w:lang w:eastAsia="zh-CN"/>
              </w:rPr>
            </w:pPr>
          </w:p>
        </w:tc>
      </w:tr>
      <w:tr w:rsidR="00A576AB" w:rsidRPr="002C39B8" w:rsidTr="00A550F2">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3</w:t>
            </w:r>
          </w:p>
        </w:tc>
        <w:tc>
          <w:tcPr>
            <w:tcW w:w="1418" w:type="dxa"/>
            <w:vAlign w:val="center"/>
          </w:tcPr>
          <w:p w:rsidR="00A576AB" w:rsidRPr="00304675" w:rsidRDefault="00A576AB" w:rsidP="00A550F2">
            <w:pPr>
              <w:pStyle w:val="Default"/>
              <w:rPr>
                <w:sz w:val="21"/>
                <w:szCs w:val="21"/>
                <w:lang w:eastAsia="zh-CN"/>
              </w:rPr>
            </w:pPr>
            <w:r w:rsidRPr="00304675">
              <w:rPr>
                <w:sz w:val="21"/>
                <w:szCs w:val="21"/>
                <w:lang w:eastAsia="zh-CN"/>
              </w:rPr>
              <w:t>安全风险评估</w:t>
            </w:r>
          </w:p>
          <w:p w:rsidR="00A576AB" w:rsidRPr="00304675" w:rsidRDefault="00A576AB" w:rsidP="00A550F2">
            <w:pPr>
              <w:pStyle w:val="Default"/>
              <w:rPr>
                <w:sz w:val="21"/>
                <w:szCs w:val="21"/>
                <w:lang w:eastAsia="zh-CN"/>
              </w:rPr>
            </w:pPr>
          </w:p>
        </w:tc>
        <w:tc>
          <w:tcPr>
            <w:tcW w:w="5679" w:type="dxa"/>
            <w:vAlign w:val="center"/>
          </w:tcPr>
          <w:p w:rsidR="00A576AB" w:rsidRDefault="00A576AB" w:rsidP="00A576AB">
            <w:pPr>
              <w:pStyle w:val="Default"/>
              <w:rPr>
                <w:sz w:val="21"/>
                <w:szCs w:val="21"/>
                <w:lang w:eastAsia="zh-CN"/>
              </w:rPr>
            </w:pPr>
            <w:r>
              <w:rPr>
                <w:sz w:val="21"/>
                <w:szCs w:val="21"/>
                <w:lang w:eastAsia="zh-CN"/>
              </w:rPr>
              <w:t>在</w:t>
            </w:r>
            <w:r>
              <w:rPr>
                <w:rFonts w:hint="eastAsia"/>
                <w:sz w:val="21"/>
                <w:szCs w:val="21"/>
                <w:lang w:eastAsia="zh-CN"/>
              </w:rPr>
              <w:t>网络架构的</w:t>
            </w:r>
            <w:r>
              <w:rPr>
                <w:sz w:val="21"/>
                <w:szCs w:val="21"/>
                <w:lang w:eastAsia="zh-CN"/>
              </w:rPr>
              <w:t>改动、新系统上线、配置变更的时候，对变动带来的风险进行识别和评估，提出风险预防和必要的整改措施。</w:t>
            </w:r>
          </w:p>
          <w:p w:rsidR="00A576AB" w:rsidRPr="00A576AB" w:rsidRDefault="00A576AB" w:rsidP="00C0555E">
            <w:pPr>
              <w:spacing w:line="276" w:lineRule="auto"/>
              <w:rPr>
                <w:rFonts w:ascii="宋体" w:eastAsia="宋体" w:hAnsi="宋体"/>
                <w:lang w:eastAsia="zh-CN"/>
              </w:rPr>
            </w:pPr>
          </w:p>
        </w:tc>
        <w:tc>
          <w:tcPr>
            <w:tcW w:w="1692" w:type="dxa"/>
            <w:vAlign w:val="center"/>
          </w:tcPr>
          <w:p w:rsidR="009F2AEC" w:rsidRDefault="009F2AEC" w:rsidP="009F2AEC">
            <w:pPr>
              <w:pStyle w:val="Default"/>
              <w:rPr>
                <w:sz w:val="21"/>
                <w:szCs w:val="21"/>
                <w:lang w:eastAsia="zh-CN"/>
              </w:rPr>
            </w:pPr>
            <w:r>
              <w:rPr>
                <w:rFonts w:hint="eastAsia"/>
                <w:sz w:val="21"/>
                <w:szCs w:val="21"/>
                <w:lang w:eastAsia="zh-CN"/>
              </w:rPr>
              <w:t>风险评估</w:t>
            </w:r>
            <w:r>
              <w:rPr>
                <w:sz w:val="21"/>
                <w:szCs w:val="21"/>
              </w:rPr>
              <w:t>报告</w:t>
            </w:r>
          </w:p>
          <w:p w:rsidR="00A576AB" w:rsidRPr="002C39B8" w:rsidRDefault="00A576AB" w:rsidP="00C0555E">
            <w:pPr>
              <w:spacing w:line="276" w:lineRule="auto"/>
              <w:rPr>
                <w:rFonts w:ascii="宋体" w:hAnsi="宋体"/>
                <w:bCs/>
                <w:smallCaps/>
                <w:lang w:eastAsia="zh-CN"/>
              </w:rPr>
            </w:pPr>
          </w:p>
        </w:tc>
      </w:tr>
      <w:tr w:rsidR="00A576AB" w:rsidRPr="002C39B8" w:rsidTr="00A550F2">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lastRenderedPageBreak/>
              <w:t>4</w:t>
            </w:r>
          </w:p>
        </w:tc>
        <w:tc>
          <w:tcPr>
            <w:tcW w:w="1418" w:type="dxa"/>
            <w:vAlign w:val="center"/>
          </w:tcPr>
          <w:p w:rsidR="00A576AB" w:rsidRPr="00304675" w:rsidRDefault="00A576AB" w:rsidP="00A550F2">
            <w:pPr>
              <w:pStyle w:val="Default"/>
              <w:rPr>
                <w:sz w:val="21"/>
                <w:szCs w:val="21"/>
                <w:lang w:eastAsia="zh-CN"/>
              </w:rPr>
            </w:pPr>
            <w:r w:rsidRPr="00304675">
              <w:rPr>
                <w:sz w:val="21"/>
                <w:szCs w:val="21"/>
                <w:lang w:eastAsia="zh-CN"/>
              </w:rPr>
              <w:t>安全事件紧急响应</w:t>
            </w:r>
          </w:p>
          <w:p w:rsidR="00A576AB" w:rsidRPr="00304675" w:rsidRDefault="00A576AB" w:rsidP="00A550F2">
            <w:pPr>
              <w:pStyle w:val="Default"/>
              <w:rPr>
                <w:sz w:val="21"/>
                <w:szCs w:val="21"/>
                <w:lang w:eastAsia="zh-CN"/>
              </w:rPr>
            </w:pPr>
          </w:p>
        </w:tc>
        <w:tc>
          <w:tcPr>
            <w:tcW w:w="5679" w:type="dxa"/>
            <w:vAlign w:val="center"/>
          </w:tcPr>
          <w:p w:rsidR="00A576AB" w:rsidRDefault="00A576AB" w:rsidP="00A576AB">
            <w:pPr>
              <w:pStyle w:val="Default"/>
              <w:rPr>
                <w:sz w:val="21"/>
                <w:szCs w:val="21"/>
                <w:lang w:eastAsia="zh-CN"/>
              </w:rPr>
            </w:pPr>
            <w:r>
              <w:rPr>
                <w:sz w:val="21"/>
                <w:szCs w:val="21"/>
                <w:lang w:eastAsia="zh-CN"/>
              </w:rPr>
              <w:t>在出现安全事故、数据泄密、网络入侵</w:t>
            </w:r>
            <w:r w:rsidR="009F2AEC">
              <w:rPr>
                <w:sz w:val="21"/>
                <w:szCs w:val="21"/>
                <w:lang w:eastAsia="zh-CN"/>
              </w:rPr>
              <w:t>等安全事件的时候，紧急响应，快速定位和查找问题，制定出解决方案</w:t>
            </w:r>
            <w:r>
              <w:rPr>
                <w:sz w:val="21"/>
                <w:szCs w:val="21"/>
                <w:lang w:eastAsia="zh-CN"/>
              </w:rPr>
              <w:t>。</w:t>
            </w:r>
          </w:p>
          <w:p w:rsidR="00A576AB" w:rsidRPr="00A576AB" w:rsidRDefault="00A576AB" w:rsidP="00C0555E">
            <w:pPr>
              <w:spacing w:line="276" w:lineRule="auto"/>
              <w:rPr>
                <w:rFonts w:ascii="宋体" w:eastAsia="宋体" w:hAnsi="宋体"/>
                <w:lang w:eastAsia="zh-CN"/>
              </w:rPr>
            </w:pPr>
          </w:p>
        </w:tc>
        <w:tc>
          <w:tcPr>
            <w:tcW w:w="1692" w:type="dxa"/>
            <w:vAlign w:val="center"/>
          </w:tcPr>
          <w:p w:rsidR="009F2AEC" w:rsidRDefault="009F2AEC" w:rsidP="009F2AEC">
            <w:pPr>
              <w:pStyle w:val="Default"/>
              <w:rPr>
                <w:sz w:val="21"/>
                <w:szCs w:val="21"/>
                <w:lang w:eastAsia="zh-CN"/>
              </w:rPr>
            </w:pPr>
            <w:r>
              <w:rPr>
                <w:rFonts w:hint="eastAsia"/>
                <w:sz w:val="21"/>
                <w:szCs w:val="21"/>
                <w:lang w:eastAsia="zh-CN"/>
              </w:rPr>
              <w:t>事件分析处理</w:t>
            </w:r>
            <w:r>
              <w:rPr>
                <w:sz w:val="21"/>
                <w:szCs w:val="21"/>
                <w:lang w:eastAsia="zh-CN"/>
              </w:rPr>
              <w:t>报告</w:t>
            </w:r>
          </w:p>
          <w:p w:rsidR="00A576AB" w:rsidRPr="002C39B8" w:rsidRDefault="00A576AB" w:rsidP="00C0555E">
            <w:pPr>
              <w:spacing w:line="276" w:lineRule="auto"/>
              <w:rPr>
                <w:rFonts w:ascii="宋体" w:hAnsi="宋体"/>
                <w:bCs/>
                <w:smallCaps/>
                <w:lang w:eastAsia="zh-CN"/>
              </w:rPr>
            </w:pPr>
          </w:p>
        </w:tc>
      </w:tr>
      <w:tr w:rsidR="00A576AB" w:rsidRPr="002C39B8" w:rsidTr="00A550F2">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5</w:t>
            </w:r>
          </w:p>
        </w:tc>
        <w:tc>
          <w:tcPr>
            <w:tcW w:w="1418" w:type="dxa"/>
            <w:vAlign w:val="center"/>
          </w:tcPr>
          <w:p w:rsidR="00A576AB" w:rsidRPr="00304675" w:rsidRDefault="00A576AB" w:rsidP="00A550F2">
            <w:pPr>
              <w:pStyle w:val="Default"/>
              <w:rPr>
                <w:sz w:val="21"/>
                <w:szCs w:val="21"/>
                <w:lang w:eastAsia="zh-CN"/>
              </w:rPr>
            </w:pPr>
            <w:r w:rsidRPr="00304675">
              <w:rPr>
                <w:rFonts w:hint="eastAsia"/>
                <w:sz w:val="21"/>
                <w:szCs w:val="21"/>
                <w:lang w:eastAsia="zh-CN"/>
              </w:rPr>
              <w:t>渗透测试服务</w:t>
            </w:r>
          </w:p>
        </w:tc>
        <w:tc>
          <w:tcPr>
            <w:tcW w:w="5679" w:type="dxa"/>
            <w:vAlign w:val="center"/>
          </w:tcPr>
          <w:p w:rsidR="00A576AB" w:rsidRPr="00895A36" w:rsidRDefault="009F2AEC" w:rsidP="00893AC5">
            <w:pPr>
              <w:spacing w:line="276" w:lineRule="auto"/>
              <w:rPr>
                <w:rFonts w:ascii="宋体" w:eastAsia="宋体" w:hAnsi="宋体"/>
                <w:lang w:eastAsia="zh-CN"/>
              </w:rPr>
            </w:pPr>
            <w:r>
              <w:rPr>
                <w:rFonts w:ascii="宋体" w:eastAsia="宋体" w:cs="宋体" w:hint="eastAsia"/>
                <w:color w:val="000000"/>
                <w:sz w:val="21"/>
                <w:szCs w:val="21"/>
                <w:lang w:eastAsia="zh-CN" w:bidi="ar-SA"/>
              </w:rPr>
              <w:t>半年</w:t>
            </w:r>
            <w:r w:rsidR="003744C1" w:rsidRPr="003744C1">
              <w:rPr>
                <w:rFonts w:ascii="宋体" w:eastAsia="宋体" w:cs="宋体" w:hint="eastAsia"/>
                <w:color w:val="000000"/>
                <w:sz w:val="21"/>
                <w:szCs w:val="21"/>
                <w:lang w:eastAsia="zh-CN" w:bidi="ar-SA"/>
              </w:rPr>
              <w:t>一次渗透测试，通过渗透测试和工具扫描等方式在客户的授权和监督下对客户的系统和网络进行非破坏性质的测试。</w:t>
            </w:r>
          </w:p>
        </w:tc>
        <w:tc>
          <w:tcPr>
            <w:tcW w:w="1692" w:type="dxa"/>
            <w:vAlign w:val="center"/>
          </w:tcPr>
          <w:p w:rsidR="009F2AEC" w:rsidRDefault="009F2AEC" w:rsidP="009F2AEC">
            <w:pPr>
              <w:pStyle w:val="Default"/>
              <w:rPr>
                <w:sz w:val="21"/>
                <w:szCs w:val="21"/>
                <w:lang w:eastAsia="zh-CN"/>
              </w:rPr>
            </w:pPr>
            <w:r>
              <w:rPr>
                <w:rFonts w:hint="eastAsia"/>
                <w:sz w:val="21"/>
                <w:szCs w:val="21"/>
                <w:lang w:eastAsia="zh-CN"/>
              </w:rPr>
              <w:t>测试</w:t>
            </w:r>
            <w:r>
              <w:rPr>
                <w:sz w:val="21"/>
                <w:szCs w:val="21"/>
              </w:rPr>
              <w:t>报告</w:t>
            </w:r>
          </w:p>
          <w:p w:rsidR="00A576AB" w:rsidRPr="002C39B8" w:rsidRDefault="00A576AB" w:rsidP="00C0555E">
            <w:pPr>
              <w:spacing w:line="276" w:lineRule="auto"/>
              <w:rPr>
                <w:rFonts w:ascii="宋体" w:hAnsi="宋体"/>
                <w:bCs/>
                <w:smallCaps/>
                <w:lang w:eastAsia="zh-CN"/>
              </w:rPr>
            </w:pPr>
          </w:p>
        </w:tc>
      </w:tr>
      <w:tr w:rsidR="00A576AB" w:rsidRPr="002C39B8" w:rsidTr="00A550F2">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6</w:t>
            </w:r>
          </w:p>
        </w:tc>
        <w:tc>
          <w:tcPr>
            <w:tcW w:w="1418" w:type="dxa"/>
            <w:vAlign w:val="center"/>
          </w:tcPr>
          <w:p w:rsidR="00A576AB" w:rsidRPr="00304675" w:rsidRDefault="00A576AB" w:rsidP="00A550F2">
            <w:pPr>
              <w:pStyle w:val="Default"/>
              <w:rPr>
                <w:sz w:val="21"/>
                <w:szCs w:val="21"/>
                <w:lang w:eastAsia="zh-CN"/>
              </w:rPr>
            </w:pPr>
            <w:r w:rsidRPr="00304675">
              <w:rPr>
                <w:sz w:val="21"/>
                <w:szCs w:val="21"/>
                <w:lang w:eastAsia="zh-CN"/>
              </w:rPr>
              <w:t>安全设备日志分析</w:t>
            </w:r>
          </w:p>
          <w:p w:rsidR="00A576AB" w:rsidRPr="00304675" w:rsidRDefault="00A576AB" w:rsidP="00A550F2">
            <w:pPr>
              <w:pStyle w:val="Default"/>
              <w:rPr>
                <w:sz w:val="21"/>
                <w:szCs w:val="21"/>
                <w:lang w:eastAsia="zh-CN"/>
              </w:rPr>
            </w:pPr>
          </w:p>
        </w:tc>
        <w:tc>
          <w:tcPr>
            <w:tcW w:w="5679" w:type="dxa"/>
            <w:vAlign w:val="center"/>
          </w:tcPr>
          <w:p w:rsidR="00A576AB" w:rsidRPr="003744C1" w:rsidRDefault="003744C1" w:rsidP="003744C1">
            <w:pPr>
              <w:spacing w:line="276" w:lineRule="auto"/>
              <w:rPr>
                <w:rFonts w:ascii="宋体" w:eastAsia="宋体" w:cs="宋体"/>
                <w:color w:val="000000"/>
                <w:sz w:val="21"/>
                <w:szCs w:val="21"/>
                <w:lang w:eastAsia="zh-CN" w:bidi="ar-SA"/>
              </w:rPr>
            </w:pPr>
            <w:r w:rsidRPr="003744C1">
              <w:rPr>
                <w:rFonts w:ascii="宋体" w:eastAsia="宋体" w:cs="宋体" w:hint="eastAsia"/>
                <w:color w:val="000000"/>
                <w:sz w:val="21"/>
                <w:szCs w:val="21"/>
                <w:lang w:eastAsia="zh-CN" w:bidi="ar-SA"/>
              </w:rPr>
              <w:t>每个</w:t>
            </w:r>
            <w:r>
              <w:rPr>
                <w:rFonts w:ascii="宋体" w:eastAsia="宋体" w:cs="宋体" w:hint="eastAsia"/>
                <w:color w:val="000000"/>
                <w:sz w:val="21"/>
                <w:szCs w:val="21"/>
                <w:lang w:eastAsia="zh-CN" w:bidi="ar-SA"/>
              </w:rPr>
              <w:t>季度</w:t>
            </w:r>
            <w:r w:rsidRPr="003744C1">
              <w:rPr>
                <w:rFonts w:ascii="宋体" w:eastAsia="宋体" w:cs="宋体" w:hint="eastAsia"/>
                <w:color w:val="000000"/>
                <w:sz w:val="21"/>
                <w:szCs w:val="21"/>
                <w:lang w:eastAsia="zh-CN" w:bidi="ar-SA"/>
              </w:rPr>
              <w:t>对安全设备进行一次安全日志分析，对防火墙、IDS</w:t>
            </w:r>
            <w:r>
              <w:rPr>
                <w:rFonts w:ascii="宋体" w:eastAsia="宋体" w:cs="宋体" w:hint="eastAsia"/>
                <w:color w:val="000000"/>
                <w:sz w:val="21"/>
                <w:szCs w:val="21"/>
                <w:lang w:eastAsia="zh-CN" w:bidi="ar-SA"/>
              </w:rPr>
              <w:t>告警、防病毒服务器、应用服务器日志的安全分析，</w:t>
            </w:r>
            <w:r w:rsidRPr="003744C1">
              <w:rPr>
                <w:rFonts w:ascii="宋体" w:eastAsia="宋体" w:cs="宋体" w:hint="eastAsia"/>
                <w:color w:val="000000"/>
                <w:sz w:val="21"/>
                <w:szCs w:val="21"/>
                <w:lang w:eastAsia="zh-CN" w:bidi="ar-SA"/>
              </w:rPr>
              <w:t>发现和挖掘潜在的网络层面、主机层面安全威胁，</w:t>
            </w:r>
            <w:r w:rsidRPr="003744C1">
              <w:rPr>
                <w:rFonts w:ascii="宋体" w:eastAsia="宋体" w:cs="宋体"/>
                <w:color w:val="000000"/>
                <w:sz w:val="21"/>
                <w:szCs w:val="21"/>
                <w:lang w:eastAsia="zh-CN" w:bidi="ar-SA"/>
              </w:rPr>
              <w:t>形成日志分析报告</w:t>
            </w:r>
            <w:r w:rsidRPr="003744C1">
              <w:rPr>
                <w:rFonts w:ascii="宋体" w:eastAsia="宋体" w:cs="宋体" w:hint="eastAsia"/>
                <w:color w:val="000000"/>
                <w:sz w:val="21"/>
                <w:szCs w:val="21"/>
                <w:lang w:eastAsia="zh-CN" w:bidi="ar-SA"/>
              </w:rPr>
              <w:t>，预防安全事件发生。</w:t>
            </w:r>
          </w:p>
        </w:tc>
        <w:tc>
          <w:tcPr>
            <w:tcW w:w="1692" w:type="dxa"/>
            <w:vAlign w:val="center"/>
          </w:tcPr>
          <w:p w:rsidR="009F2AEC" w:rsidRDefault="009F2AEC" w:rsidP="009F2AEC">
            <w:pPr>
              <w:pStyle w:val="Default"/>
              <w:rPr>
                <w:sz w:val="21"/>
                <w:szCs w:val="21"/>
                <w:lang w:eastAsia="zh-CN"/>
              </w:rPr>
            </w:pPr>
            <w:r>
              <w:rPr>
                <w:rFonts w:hint="eastAsia"/>
                <w:sz w:val="21"/>
                <w:szCs w:val="21"/>
                <w:lang w:eastAsia="zh-CN"/>
              </w:rPr>
              <w:t>日志分析</w:t>
            </w:r>
            <w:r>
              <w:rPr>
                <w:sz w:val="21"/>
                <w:szCs w:val="21"/>
              </w:rPr>
              <w:t>报告</w:t>
            </w:r>
          </w:p>
          <w:p w:rsidR="00A576AB" w:rsidRPr="002C39B8" w:rsidRDefault="00A576AB" w:rsidP="00C0555E">
            <w:pPr>
              <w:spacing w:line="276" w:lineRule="auto"/>
              <w:rPr>
                <w:rFonts w:ascii="宋体" w:hAnsi="宋体"/>
                <w:bCs/>
                <w:smallCaps/>
                <w:lang w:eastAsia="zh-CN"/>
              </w:rPr>
            </w:pPr>
          </w:p>
        </w:tc>
      </w:tr>
      <w:tr w:rsidR="00A576AB" w:rsidRPr="002C39B8" w:rsidTr="000F227A">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7</w:t>
            </w:r>
          </w:p>
        </w:tc>
        <w:tc>
          <w:tcPr>
            <w:tcW w:w="1418" w:type="dxa"/>
            <w:vAlign w:val="center"/>
          </w:tcPr>
          <w:p w:rsidR="00A576AB" w:rsidRPr="00893AC5" w:rsidRDefault="00A576AB" w:rsidP="00893AC5">
            <w:pPr>
              <w:spacing w:line="276" w:lineRule="auto"/>
              <w:rPr>
                <w:rFonts w:ascii="宋体" w:eastAsia="宋体" w:cs="宋体"/>
                <w:color w:val="000000"/>
                <w:sz w:val="21"/>
                <w:szCs w:val="21"/>
                <w:lang w:eastAsia="zh-CN" w:bidi="ar-SA"/>
              </w:rPr>
            </w:pPr>
            <w:r w:rsidRPr="00304675">
              <w:rPr>
                <w:rFonts w:ascii="宋体" w:eastAsia="宋体" w:cs="宋体" w:hint="eastAsia"/>
                <w:color w:val="000000"/>
                <w:sz w:val="21"/>
                <w:szCs w:val="21"/>
                <w:lang w:eastAsia="zh-CN" w:bidi="ar-SA"/>
              </w:rPr>
              <w:t>信息安全审计服务</w:t>
            </w:r>
          </w:p>
        </w:tc>
        <w:tc>
          <w:tcPr>
            <w:tcW w:w="5679" w:type="dxa"/>
            <w:vAlign w:val="center"/>
          </w:tcPr>
          <w:p w:rsidR="003744C1" w:rsidRPr="00893AC5" w:rsidRDefault="009F2AEC" w:rsidP="000F227A">
            <w:pPr>
              <w:spacing w:line="276" w:lineRule="auto"/>
              <w:rPr>
                <w:rFonts w:ascii="宋体" w:eastAsia="宋体" w:cs="宋体"/>
                <w:color w:val="000000"/>
                <w:sz w:val="21"/>
                <w:szCs w:val="21"/>
                <w:lang w:eastAsia="zh-CN" w:bidi="ar-SA"/>
              </w:rPr>
            </w:pPr>
            <w:r>
              <w:rPr>
                <w:rFonts w:ascii="宋体" w:eastAsia="宋体" w:cs="宋体" w:hint="eastAsia"/>
                <w:color w:val="000000"/>
                <w:sz w:val="21"/>
                <w:szCs w:val="21"/>
                <w:lang w:eastAsia="zh-CN" w:bidi="ar-SA"/>
              </w:rPr>
              <w:t>每半年一次</w:t>
            </w:r>
            <w:r w:rsidR="003744C1" w:rsidRPr="00893AC5">
              <w:rPr>
                <w:rFonts w:ascii="宋体" w:eastAsia="宋体" w:cs="宋体" w:hint="eastAsia"/>
                <w:color w:val="000000"/>
                <w:sz w:val="21"/>
                <w:szCs w:val="21"/>
                <w:lang w:eastAsia="zh-CN" w:bidi="ar-SA"/>
              </w:rPr>
              <w:t>对本地安全评估中位于物理层、网络层、主机层、数据层和用户层的所有安全对象目标进行最有效和最完整的安全评估，</w:t>
            </w:r>
            <w:r w:rsidR="00893AC5" w:rsidRPr="00893AC5">
              <w:rPr>
                <w:rFonts w:ascii="宋体" w:eastAsia="宋体" w:cs="宋体" w:hint="eastAsia"/>
                <w:color w:val="000000"/>
                <w:sz w:val="21"/>
                <w:szCs w:val="21"/>
                <w:lang w:eastAsia="zh-CN" w:bidi="ar-SA"/>
              </w:rPr>
              <w:t>建立了详细有效的本地控制台审计CheckList，</w:t>
            </w:r>
            <w:r w:rsidR="003744C1" w:rsidRPr="00893AC5">
              <w:rPr>
                <w:rFonts w:ascii="宋体" w:eastAsia="宋体" w:cs="宋体" w:hint="eastAsia"/>
                <w:color w:val="000000"/>
                <w:sz w:val="21"/>
                <w:szCs w:val="21"/>
                <w:lang w:eastAsia="zh-CN" w:bidi="ar-SA"/>
              </w:rPr>
              <w:t>并提供最合理和最及时的安全建议。</w:t>
            </w:r>
          </w:p>
          <w:p w:rsidR="00A576AB" w:rsidRPr="003744C1" w:rsidRDefault="00A576AB" w:rsidP="000F227A">
            <w:pPr>
              <w:spacing w:line="276" w:lineRule="auto"/>
              <w:rPr>
                <w:rFonts w:ascii="宋体" w:eastAsia="宋体" w:cs="宋体"/>
                <w:color w:val="000000"/>
                <w:sz w:val="21"/>
                <w:szCs w:val="21"/>
                <w:lang w:eastAsia="zh-CN" w:bidi="ar-SA"/>
              </w:rPr>
            </w:pPr>
          </w:p>
        </w:tc>
        <w:tc>
          <w:tcPr>
            <w:tcW w:w="1692" w:type="dxa"/>
            <w:vAlign w:val="center"/>
          </w:tcPr>
          <w:p w:rsidR="009F2AEC" w:rsidRDefault="009F2AEC" w:rsidP="009F2AEC">
            <w:pPr>
              <w:pStyle w:val="Default"/>
              <w:rPr>
                <w:sz w:val="21"/>
                <w:szCs w:val="21"/>
                <w:lang w:eastAsia="zh-CN"/>
              </w:rPr>
            </w:pPr>
          </w:p>
          <w:p w:rsidR="00A576AB" w:rsidRPr="002C39B8" w:rsidRDefault="009F2AEC" w:rsidP="00C0555E">
            <w:pPr>
              <w:spacing w:line="276" w:lineRule="auto"/>
              <w:rPr>
                <w:rFonts w:ascii="宋体" w:hAnsi="宋体"/>
                <w:bCs/>
                <w:smallCaps/>
                <w:lang w:eastAsia="zh-CN"/>
              </w:rPr>
            </w:pPr>
            <w:r w:rsidRPr="009F2AEC">
              <w:rPr>
                <w:rFonts w:ascii="宋体" w:eastAsia="宋体" w:cs="宋体" w:hint="eastAsia"/>
                <w:color w:val="000000"/>
                <w:sz w:val="21"/>
                <w:szCs w:val="21"/>
                <w:lang w:eastAsia="zh-CN" w:bidi="ar-SA"/>
              </w:rPr>
              <w:t>解决建议</w:t>
            </w:r>
          </w:p>
        </w:tc>
      </w:tr>
      <w:tr w:rsidR="00A576AB" w:rsidRPr="002C39B8" w:rsidTr="000F227A">
        <w:trPr>
          <w:trHeight w:val="1530"/>
          <w:jc w:val="center"/>
        </w:trPr>
        <w:tc>
          <w:tcPr>
            <w:tcW w:w="857" w:type="dxa"/>
            <w:vAlign w:val="center"/>
          </w:tcPr>
          <w:p w:rsidR="00A576AB" w:rsidRDefault="00893AC5" w:rsidP="00C0555E">
            <w:pPr>
              <w:spacing w:line="276" w:lineRule="auto"/>
              <w:jc w:val="center"/>
              <w:rPr>
                <w:rFonts w:ascii="宋体" w:hAnsi="宋体"/>
                <w:bCs/>
                <w:smallCaps/>
                <w:lang w:eastAsia="zh-CN"/>
              </w:rPr>
            </w:pPr>
            <w:r>
              <w:rPr>
                <w:rFonts w:ascii="宋体" w:hAnsi="宋体" w:hint="eastAsia"/>
                <w:bCs/>
                <w:smallCaps/>
                <w:lang w:eastAsia="zh-CN"/>
              </w:rPr>
              <w:t>8</w:t>
            </w:r>
          </w:p>
        </w:tc>
        <w:tc>
          <w:tcPr>
            <w:tcW w:w="1418" w:type="dxa"/>
            <w:vAlign w:val="center"/>
          </w:tcPr>
          <w:p w:rsidR="00A576AB" w:rsidRPr="00304675" w:rsidRDefault="00A576AB" w:rsidP="00893AC5">
            <w:pPr>
              <w:spacing w:line="276" w:lineRule="auto"/>
              <w:rPr>
                <w:rFonts w:ascii="宋体" w:eastAsia="宋体" w:cs="宋体"/>
                <w:color w:val="000000"/>
                <w:sz w:val="21"/>
                <w:szCs w:val="21"/>
                <w:lang w:eastAsia="zh-CN" w:bidi="ar-SA"/>
              </w:rPr>
            </w:pPr>
            <w:r w:rsidRPr="00304675">
              <w:rPr>
                <w:rFonts w:ascii="宋体" w:eastAsia="宋体" w:cs="宋体"/>
                <w:color w:val="000000"/>
                <w:sz w:val="21"/>
                <w:szCs w:val="21"/>
                <w:lang w:eastAsia="zh-CN" w:bidi="ar-SA"/>
              </w:rPr>
              <w:t>系统漏洞修复</w:t>
            </w:r>
          </w:p>
          <w:p w:rsidR="00A576AB" w:rsidRPr="00304675" w:rsidRDefault="00A576AB" w:rsidP="00A550F2">
            <w:pPr>
              <w:pStyle w:val="Default"/>
              <w:rPr>
                <w:sz w:val="21"/>
                <w:szCs w:val="21"/>
                <w:lang w:eastAsia="zh-CN"/>
              </w:rPr>
            </w:pPr>
          </w:p>
        </w:tc>
        <w:tc>
          <w:tcPr>
            <w:tcW w:w="5679" w:type="dxa"/>
            <w:vAlign w:val="center"/>
          </w:tcPr>
          <w:p w:rsidR="00893AC5" w:rsidRDefault="00893AC5" w:rsidP="000F227A">
            <w:pPr>
              <w:pStyle w:val="Default"/>
              <w:rPr>
                <w:sz w:val="21"/>
                <w:szCs w:val="21"/>
                <w:lang w:eastAsia="zh-CN"/>
              </w:rPr>
            </w:pPr>
            <w:r>
              <w:rPr>
                <w:sz w:val="21"/>
                <w:szCs w:val="21"/>
                <w:lang w:eastAsia="zh-CN"/>
              </w:rPr>
              <w:t>每季度一次，通过安全检查、漏洞扫描等方式发现操作系统、数据库、中间件等通用软件的潜在高危安全漏洞时，配合医院维护人员进行系统漏洞修复工作，该工作需要评估修复带来的潜在风险和保障修复后系统正常稳定运行。</w:t>
            </w:r>
          </w:p>
          <w:p w:rsidR="00A576AB" w:rsidRPr="00893AC5" w:rsidRDefault="00A576AB" w:rsidP="000F227A">
            <w:pPr>
              <w:spacing w:line="276" w:lineRule="auto"/>
              <w:jc w:val="center"/>
              <w:rPr>
                <w:rFonts w:ascii="宋体" w:eastAsia="宋体" w:hAnsi="宋体"/>
                <w:lang w:eastAsia="zh-CN"/>
              </w:rPr>
            </w:pPr>
          </w:p>
        </w:tc>
        <w:tc>
          <w:tcPr>
            <w:tcW w:w="1692" w:type="dxa"/>
            <w:vAlign w:val="center"/>
          </w:tcPr>
          <w:p w:rsidR="00A576AB" w:rsidRPr="002C39B8" w:rsidRDefault="00A576AB" w:rsidP="00C0555E">
            <w:pPr>
              <w:spacing w:line="276" w:lineRule="auto"/>
              <w:rPr>
                <w:rFonts w:ascii="宋体" w:hAnsi="宋体"/>
                <w:bCs/>
                <w:smallCaps/>
                <w:lang w:eastAsia="zh-CN"/>
              </w:rPr>
            </w:pPr>
          </w:p>
        </w:tc>
      </w:tr>
      <w:tr w:rsidR="00304675" w:rsidRPr="002C39B8" w:rsidTr="00A550F2">
        <w:trPr>
          <w:trHeight w:val="1530"/>
          <w:jc w:val="center"/>
        </w:trPr>
        <w:tc>
          <w:tcPr>
            <w:tcW w:w="857" w:type="dxa"/>
            <w:vAlign w:val="center"/>
          </w:tcPr>
          <w:p w:rsidR="00304675" w:rsidRDefault="00304675" w:rsidP="00C0555E">
            <w:pPr>
              <w:spacing w:line="276" w:lineRule="auto"/>
              <w:jc w:val="center"/>
              <w:rPr>
                <w:rFonts w:ascii="宋体" w:hAnsi="宋体"/>
                <w:bCs/>
                <w:smallCaps/>
                <w:lang w:eastAsia="zh-CN"/>
              </w:rPr>
            </w:pPr>
            <w:r>
              <w:rPr>
                <w:rFonts w:ascii="宋体" w:hAnsi="宋体" w:hint="eastAsia"/>
                <w:bCs/>
                <w:smallCaps/>
                <w:lang w:eastAsia="zh-CN"/>
              </w:rPr>
              <w:t>9</w:t>
            </w:r>
          </w:p>
        </w:tc>
        <w:tc>
          <w:tcPr>
            <w:tcW w:w="1418" w:type="dxa"/>
            <w:vAlign w:val="center"/>
          </w:tcPr>
          <w:p w:rsidR="00304675" w:rsidRPr="00304675" w:rsidRDefault="00304675" w:rsidP="00D71E65">
            <w:pPr>
              <w:spacing w:line="360" w:lineRule="exact"/>
              <w:jc w:val="center"/>
              <w:rPr>
                <w:rFonts w:ascii="宋体" w:eastAsia="宋体" w:cs="宋体"/>
                <w:color w:val="000000"/>
                <w:sz w:val="21"/>
                <w:szCs w:val="21"/>
                <w:lang w:eastAsia="zh-CN" w:bidi="ar-SA"/>
              </w:rPr>
            </w:pPr>
            <w:r w:rsidRPr="00304675">
              <w:rPr>
                <w:rFonts w:ascii="宋体" w:eastAsia="宋体" w:cs="宋体" w:hint="eastAsia"/>
                <w:color w:val="000000"/>
                <w:sz w:val="21"/>
                <w:szCs w:val="21"/>
                <w:lang w:eastAsia="zh-CN" w:bidi="ar-SA"/>
              </w:rPr>
              <w:t>安全加固指导服务</w:t>
            </w:r>
          </w:p>
        </w:tc>
        <w:tc>
          <w:tcPr>
            <w:tcW w:w="5679" w:type="dxa"/>
            <w:vAlign w:val="center"/>
          </w:tcPr>
          <w:p w:rsidR="00304675" w:rsidRPr="00304675" w:rsidRDefault="00304675" w:rsidP="00D71E65">
            <w:pPr>
              <w:spacing w:line="360" w:lineRule="exact"/>
              <w:rPr>
                <w:rFonts w:ascii="宋体" w:eastAsia="宋体" w:cs="宋体"/>
                <w:color w:val="000000"/>
                <w:sz w:val="21"/>
                <w:szCs w:val="21"/>
                <w:lang w:eastAsia="zh-CN" w:bidi="ar-SA"/>
              </w:rPr>
            </w:pPr>
            <w:r w:rsidRPr="00304675">
              <w:rPr>
                <w:rFonts w:ascii="宋体" w:eastAsia="宋体" w:cs="宋体" w:hint="eastAsia"/>
                <w:color w:val="000000"/>
                <w:sz w:val="21"/>
                <w:szCs w:val="21"/>
                <w:lang w:eastAsia="zh-CN" w:bidi="ar-SA"/>
              </w:rPr>
              <w:t>一年一次，结合等保初次测评结果，指导用户对操作系统和应用系统进行修补、加固和优化。包括针对全网信息平台各种设备、多种操作系统、多项应用的打补丁、停止不必要的服务、升级或更换程序、除去后门程序、修改配置及权限以及针对复杂问题的专门解决方案等服务。</w:t>
            </w:r>
          </w:p>
        </w:tc>
        <w:tc>
          <w:tcPr>
            <w:tcW w:w="1692" w:type="dxa"/>
            <w:vAlign w:val="center"/>
          </w:tcPr>
          <w:p w:rsidR="00304675" w:rsidRPr="002C39B8" w:rsidRDefault="00304675" w:rsidP="00C0555E">
            <w:pPr>
              <w:spacing w:line="276" w:lineRule="auto"/>
              <w:rPr>
                <w:rFonts w:ascii="宋体" w:hAnsi="宋体"/>
                <w:bCs/>
                <w:smallCaps/>
                <w:lang w:eastAsia="zh-CN"/>
              </w:rPr>
            </w:pPr>
          </w:p>
        </w:tc>
      </w:tr>
      <w:tr w:rsidR="00304675" w:rsidRPr="002C39B8" w:rsidTr="00A550F2">
        <w:trPr>
          <w:trHeight w:val="1530"/>
          <w:jc w:val="center"/>
        </w:trPr>
        <w:tc>
          <w:tcPr>
            <w:tcW w:w="857" w:type="dxa"/>
            <w:vAlign w:val="center"/>
          </w:tcPr>
          <w:p w:rsidR="00304675" w:rsidRDefault="00304675" w:rsidP="00C0555E">
            <w:pPr>
              <w:spacing w:line="276" w:lineRule="auto"/>
              <w:jc w:val="center"/>
              <w:rPr>
                <w:rFonts w:ascii="宋体" w:hAnsi="宋体"/>
                <w:bCs/>
                <w:smallCaps/>
                <w:lang w:eastAsia="zh-CN"/>
              </w:rPr>
            </w:pPr>
            <w:r>
              <w:rPr>
                <w:rFonts w:ascii="宋体" w:hAnsi="宋体" w:hint="eastAsia"/>
                <w:bCs/>
                <w:smallCaps/>
                <w:lang w:eastAsia="zh-CN"/>
              </w:rPr>
              <w:t>10</w:t>
            </w:r>
          </w:p>
        </w:tc>
        <w:tc>
          <w:tcPr>
            <w:tcW w:w="1418" w:type="dxa"/>
            <w:vAlign w:val="center"/>
          </w:tcPr>
          <w:p w:rsidR="00304675" w:rsidRPr="00304675" w:rsidRDefault="00304675" w:rsidP="00A550F2">
            <w:pPr>
              <w:pStyle w:val="Default"/>
              <w:rPr>
                <w:sz w:val="21"/>
                <w:szCs w:val="21"/>
                <w:lang w:eastAsia="zh-CN"/>
              </w:rPr>
            </w:pPr>
            <w:r w:rsidRPr="00304675">
              <w:rPr>
                <w:sz w:val="21"/>
                <w:szCs w:val="21"/>
                <w:lang w:eastAsia="zh-CN"/>
              </w:rPr>
              <w:t>安全培训服务</w:t>
            </w:r>
          </w:p>
          <w:p w:rsidR="00304675" w:rsidRPr="00304675" w:rsidRDefault="00304675" w:rsidP="00A550F2">
            <w:pPr>
              <w:pStyle w:val="Default"/>
              <w:rPr>
                <w:sz w:val="21"/>
                <w:szCs w:val="21"/>
                <w:lang w:eastAsia="zh-CN"/>
              </w:rPr>
            </w:pPr>
          </w:p>
        </w:tc>
        <w:tc>
          <w:tcPr>
            <w:tcW w:w="5679" w:type="dxa"/>
            <w:vAlign w:val="center"/>
          </w:tcPr>
          <w:p w:rsidR="00304675" w:rsidRPr="00B90894" w:rsidRDefault="00304675" w:rsidP="00893AC5">
            <w:pPr>
              <w:pStyle w:val="Default"/>
              <w:rPr>
                <w:color w:val="000000" w:themeColor="text1"/>
                <w:sz w:val="21"/>
                <w:szCs w:val="21"/>
                <w:lang w:eastAsia="zh-CN"/>
              </w:rPr>
            </w:pPr>
            <w:r>
              <w:rPr>
                <w:rFonts w:hint="eastAsia"/>
                <w:sz w:val="21"/>
                <w:szCs w:val="21"/>
                <w:lang w:eastAsia="zh-CN"/>
              </w:rPr>
              <w:t>根据医院需要</w:t>
            </w:r>
            <w:r w:rsidRPr="00B90894">
              <w:rPr>
                <w:color w:val="000000" w:themeColor="text1"/>
                <w:sz w:val="21"/>
                <w:szCs w:val="21"/>
                <w:lang w:eastAsia="zh-CN"/>
              </w:rPr>
              <w:t>不定期培训，针对</w:t>
            </w:r>
            <w:r w:rsidRPr="00B90894">
              <w:rPr>
                <w:rFonts w:hint="eastAsia"/>
                <w:color w:val="000000" w:themeColor="text1"/>
                <w:sz w:val="21"/>
                <w:szCs w:val="21"/>
                <w:lang w:eastAsia="zh-CN"/>
              </w:rPr>
              <w:t>网络安全环境、</w:t>
            </w:r>
            <w:r w:rsidRPr="00B90894">
              <w:rPr>
                <w:color w:val="000000" w:themeColor="text1"/>
                <w:sz w:val="21"/>
                <w:szCs w:val="21"/>
                <w:lang w:eastAsia="zh-CN"/>
              </w:rPr>
              <w:t>医院人员现状进行针对性的安全培训工作，培训具体内容可与医院商议后制定。</w:t>
            </w:r>
          </w:p>
          <w:p w:rsidR="00304675" w:rsidRPr="00893AC5" w:rsidRDefault="00304675" w:rsidP="00C0555E">
            <w:pPr>
              <w:spacing w:line="276" w:lineRule="auto"/>
              <w:rPr>
                <w:rFonts w:ascii="宋体" w:eastAsia="宋体" w:hAnsi="宋体"/>
                <w:lang w:eastAsia="zh-CN"/>
              </w:rPr>
            </w:pPr>
          </w:p>
        </w:tc>
        <w:tc>
          <w:tcPr>
            <w:tcW w:w="1692" w:type="dxa"/>
            <w:vAlign w:val="center"/>
          </w:tcPr>
          <w:p w:rsidR="00304675" w:rsidRPr="002C39B8" w:rsidRDefault="00304675" w:rsidP="00C0555E">
            <w:pPr>
              <w:spacing w:line="276" w:lineRule="auto"/>
              <w:rPr>
                <w:rFonts w:ascii="宋体" w:hAnsi="宋体"/>
                <w:bCs/>
                <w:smallCaps/>
                <w:lang w:eastAsia="zh-CN"/>
              </w:rPr>
            </w:pPr>
          </w:p>
        </w:tc>
      </w:tr>
    </w:tbl>
    <w:p w:rsidR="00FC6462" w:rsidRDefault="00FC6462" w:rsidP="00CF3780">
      <w:pPr>
        <w:pStyle w:val="M"/>
        <w:ind w:firstLineChars="0" w:firstLine="0"/>
        <w:rPr>
          <w:rFonts w:ascii="宋体" w:eastAsia="宋体" w:hAnsi="宋体"/>
          <w:b/>
          <w:bCs/>
          <w:lang w:eastAsia="zh-CN"/>
        </w:rPr>
      </w:pPr>
    </w:p>
    <w:p w:rsidR="00CF3780" w:rsidRPr="00CF3780" w:rsidRDefault="00CF3780" w:rsidP="00CF3780">
      <w:pPr>
        <w:pStyle w:val="M"/>
        <w:ind w:firstLineChars="0" w:firstLine="0"/>
        <w:rPr>
          <w:rFonts w:ascii="宋体" w:eastAsia="宋体" w:hAnsi="宋体"/>
          <w:b/>
          <w:bCs/>
          <w:lang w:eastAsia="zh-CN"/>
        </w:rPr>
      </w:pPr>
      <w:r w:rsidRPr="00CF3780">
        <w:rPr>
          <w:rFonts w:ascii="宋体" w:eastAsia="宋体" w:hAnsi="宋体" w:hint="eastAsia"/>
          <w:b/>
          <w:bCs/>
          <w:lang w:eastAsia="zh-CN"/>
        </w:rPr>
        <w:t>四、商务要求</w:t>
      </w:r>
    </w:p>
    <w:p w:rsidR="001D01B7" w:rsidRPr="00CF3780" w:rsidRDefault="00CF3780" w:rsidP="00CF3780">
      <w:pPr>
        <w:pStyle w:val="M"/>
        <w:ind w:firstLineChars="0" w:firstLine="0"/>
        <w:rPr>
          <w:rFonts w:ascii="宋体" w:eastAsia="宋体" w:hAnsi="宋体"/>
          <w:b/>
          <w:bCs/>
          <w:lang w:eastAsia="zh-CN"/>
        </w:rPr>
      </w:pPr>
      <w:r w:rsidRPr="00CF3780">
        <w:rPr>
          <w:rFonts w:ascii="宋体" w:eastAsia="宋体" w:hAnsi="宋体" w:hint="eastAsia"/>
          <w:b/>
          <w:bCs/>
          <w:lang w:eastAsia="zh-CN"/>
        </w:rPr>
        <w:t>1．供货要求：</w:t>
      </w:r>
    </w:p>
    <w:p w:rsidR="00CF3780" w:rsidRPr="00CF3780" w:rsidRDefault="00CF3780" w:rsidP="00CF3780">
      <w:pPr>
        <w:spacing w:line="360" w:lineRule="auto"/>
        <w:rPr>
          <w:rFonts w:ascii="宋体" w:eastAsia="宋体" w:hAnsi="宋体"/>
          <w:lang w:eastAsia="zh-CN"/>
        </w:rPr>
      </w:pPr>
      <w:r w:rsidRPr="00CF3780">
        <w:rPr>
          <w:rFonts w:ascii="宋体" w:eastAsia="宋体" w:hAnsi="宋体" w:hint="eastAsia"/>
          <w:lang w:eastAsia="zh-CN"/>
        </w:rPr>
        <w:t>（1）投标人必须承诺提供生产厂商原装、全新的、符合国家及用户提出的有关质量标准的产品，并按招标文件要求附带相关的合法生产厂商证明文件。</w:t>
      </w:r>
    </w:p>
    <w:p w:rsidR="00CF3780" w:rsidRDefault="00CF3780" w:rsidP="00CF3780">
      <w:pPr>
        <w:spacing w:line="360" w:lineRule="auto"/>
        <w:rPr>
          <w:rFonts w:ascii="宋体" w:eastAsia="宋体" w:hAnsi="宋体"/>
          <w:lang w:eastAsia="zh-CN"/>
        </w:rPr>
      </w:pPr>
      <w:r w:rsidRPr="00CF3780">
        <w:rPr>
          <w:rFonts w:ascii="宋体" w:eastAsia="宋体" w:hAnsi="宋体" w:hint="eastAsia"/>
          <w:lang w:eastAsia="zh-CN"/>
        </w:rPr>
        <w:lastRenderedPageBreak/>
        <w:t>（2）投标人必须承诺所提供产品符合国家或行业标准，以及用户提出的有关应用需求，且不存在第三方侵权行为。</w:t>
      </w:r>
    </w:p>
    <w:p w:rsidR="001D01B7" w:rsidRPr="001D01B7" w:rsidRDefault="001D01B7" w:rsidP="001D01B7">
      <w:pPr>
        <w:widowControl w:val="0"/>
        <w:autoSpaceDE w:val="0"/>
        <w:autoSpaceDN w:val="0"/>
        <w:adjustRightInd w:val="0"/>
        <w:rPr>
          <w:rFonts w:ascii="宋体" w:eastAsia="宋体" w:hAnsi="宋体"/>
          <w:lang w:eastAsia="zh-CN"/>
        </w:rPr>
      </w:pPr>
      <w:r w:rsidRPr="001D01B7">
        <w:rPr>
          <w:rFonts w:ascii="宋体" w:eastAsia="宋体" w:hAnsi="宋体"/>
          <w:lang w:eastAsia="zh-CN"/>
        </w:rPr>
        <w:t>（</w:t>
      </w:r>
      <w:r w:rsidRPr="001D01B7">
        <w:rPr>
          <w:rFonts w:ascii="宋体" w:eastAsia="宋体" w:hAnsi="宋体" w:hint="eastAsia"/>
          <w:lang w:eastAsia="zh-CN"/>
        </w:rPr>
        <w:t>3</w:t>
      </w:r>
      <w:r w:rsidRPr="001D01B7">
        <w:rPr>
          <w:rFonts w:ascii="宋体" w:eastAsia="宋体" w:hAnsi="宋体"/>
          <w:lang w:eastAsia="zh-CN"/>
        </w:rPr>
        <w:t>）投标人应</w:t>
      </w:r>
      <w:r>
        <w:rPr>
          <w:rFonts w:ascii="宋体" w:eastAsia="宋体" w:hAnsi="宋体" w:hint="eastAsia"/>
          <w:lang w:eastAsia="zh-CN"/>
        </w:rPr>
        <w:t>具备本项目的服务能力，</w:t>
      </w:r>
      <w:r w:rsidRPr="001D01B7">
        <w:rPr>
          <w:rFonts w:ascii="宋体" w:eastAsia="宋体" w:hAnsi="宋体"/>
          <w:lang w:eastAsia="zh-CN"/>
        </w:rPr>
        <w:t>投入具备相应资质、经验的技术服务团队和服务工程师；</w:t>
      </w:r>
    </w:p>
    <w:p w:rsidR="001D01B7" w:rsidRPr="00CF3780" w:rsidRDefault="001D01B7" w:rsidP="001D01B7">
      <w:pPr>
        <w:spacing w:line="360" w:lineRule="auto"/>
        <w:rPr>
          <w:rFonts w:ascii="宋体" w:eastAsia="宋体" w:hAnsi="宋体"/>
          <w:lang w:eastAsia="zh-CN"/>
        </w:rPr>
      </w:pPr>
      <w:r w:rsidRPr="001D01B7">
        <w:rPr>
          <w:rFonts w:ascii="宋体" w:eastAsia="宋体" w:hAnsi="宋体"/>
          <w:lang w:eastAsia="zh-CN"/>
        </w:rPr>
        <w:t>（</w:t>
      </w:r>
      <w:r w:rsidRPr="001D01B7">
        <w:rPr>
          <w:rFonts w:ascii="宋体" w:eastAsia="宋体" w:hAnsi="宋体" w:hint="eastAsia"/>
          <w:lang w:eastAsia="zh-CN"/>
        </w:rPr>
        <w:t>4</w:t>
      </w:r>
      <w:r w:rsidRPr="001D01B7">
        <w:rPr>
          <w:rFonts w:ascii="宋体" w:eastAsia="宋体" w:hAnsi="宋体"/>
          <w:lang w:eastAsia="zh-CN"/>
        </w:rPr>
        <w:t>）投标人应为本项目提供专业的系统检测技术工具，并对功能要求一一响应；</w:t>
      </w:r>
    </w:p>
    <w:p w:rsidR="00CF3780" w:rsidRPr="00CF3780" w:rsidRDefault="00CF3780" w:rsidP="00CF3780">
      <w:pPr>
        <w:spacing w:line="360" w:lineRule="auto"/>
        <w:rPr>
          <w:rFonts w:ascii="宋体" w:eastAsia="宋体" w:hAnsi="宋体"/>
          <w:lang w:eastAsia="zh-CN"/>
        </w:rPr>
      </w:pPr>
      <w:r w:rsidRPr="00CF3780">
        <w:rPr>
          <w:rFonts w:ascii="宋体" w:eastAsia="宋体" w:hAnsi="宋体" w:hint="eastAsia"/>
          <w:lang w:eastAsia="zh-CN"/>
        </w:rPr>
        <w:t>（</w:t>
      </w:r>
      <w:r w:rsidR="001D01B7">
        <w:rPr>
          <w:rFonts w:ascii="宋体" w:eastAsia="宋体" w:hAnsi="宋体" w:hint="eastAsia"/>
          <w:lang w:eastAsia="zh-CN"/>
        </w:rPr>
        <w:t>5</w:t>
      </w:r>
      <w:r w:rsidRPr="00CF3780">
        <w:rPr>
          <w:rFonts w:ascii="宋体" w:eastAsia="宋体" w:hAnsi="宋体" w:hint="eastAsia"/>
          <w:lang w:eastAsia="zh-CN"/>
        </w:rPr>
        <w:t>）投标人应具备信息化建设项目同类经验，需提供不少于3个201</w:t>
      </w:r>
      <w:r w:rsidR="001D01B7">
        <w:rPr>
          <w:rFonts w:ascii="宋体" w:eastAsia="宋体" w:hAnsi="宋体" w:hint="eastAsia"/>
          <w:lang w:eastAsia="zh-CN"/>
        </w:rPr>
        <w:t>7</w:t>
      </w:r>
      <w:r w:rsidRPr="00CF3780">
        <w:rPr>
          <w:rFonts w:ascii="宋体" w:eastAsia="宋体" w:hAnsi="宋体" w:hint="eastAsia"/>
          <w:lang w:eastAsia="zh-CN"/>
        </w:rPr>
        <w:t>年至今信息化建设项目案例业绩证明文件。</w:t>
      </w:r>
    </w:p>
    <w:p w:rsidR="00CF3780" w:rsidRPr="00CF3780" w:rsidRDefault="00CF3780" w:rsidP="00CF3780">
      <w:pPr>
        <w:pStyle w:val="M"/>
        <w:ind w:firstLineChars="0" w:firstLine="0"/>
        <w:rPr>
          <w:rFonts w:ascii="宋体" w:eastAsia="宋体" w:hAnsi="宋体"/>
          <w:b/>
          <w:bCs/>
          <w:lang w:eastAsia="zh-CN"/>
        </w:rPr>
      </w:pPr>
      <w:r w:rsidRPr="00CF3780">
        <w:rPr>
          <w:rFonts w:ascii="宋体" w:eastAsia="宋体" w:hAnsi="宋体" w:hint="eastAsia"/>
          <w:b/>
          <w:bCs/>
          <w:lang w:eastAsia="zh-CN"/>
        </w:rPr>
        <w:t>2．工期要求：</w:t>
      </w:r>
    </w:p>
    <w:p w:rsidR="00964575" w:rsidRPr="00CF3780" w:rsidRDefault="00CF3780" w:rsidP="006F49B7">
      <w:pPr>
        <w:spacing w:line="360" w:lineRule="auto"/>
        <w:ind w:firstLineChars="200" w:firstLine="480"/>
        <w:rPr>
          <w:rFonts w:ascii="宋体" w:eastAsia="宋体" w:hAnsi="宋体"/>
          <w:lang w:eastAsia="zh-CN"/>
        </w:rPr>
      </w:pPr>
      <w:r w:rsidRPr="00CF3780">
        <w:rPr>
          <w:rFonts w:ascii="宋体" w:eastAsia="宋体" w:hAnsi="宋体" w:hint="eastAsia"/>
          <w:lang w:eastAsia="zh-CN"/>
        </w:rPr>
        <w:t>合同签订之日起</w:t>
      </w:r>
      <w:r w:rsidR="00964575">
        <w:rPr>
          <w:rFonts w:ascii="宋体" w:eastAsia="宋体" w:hAnsi="宋体" w:hint="eastAsia"/>
          <w:lang w:eastAsia="zh-CN"/>
        </w:rPr>
        <w:t>60</w:t>
      </w:r>
      <w:r w:rsidRPr="00CF3780">
        <w:rPr>
          <w:rFonts w:ascii="宋体" w:eastAsia="宋体" w:hAnsi="宋体" w:hint="eastAsia"/>
          <w:lang w:eastAsia="zh-CN"/>
        </w:rPr>
        <w:t>个工作日内完成硬件设备的供货、</w:t>
      </w:r>
      <w:r w:rsidR="00FC6462">
        <w:rPr>
          <w:rFonts w:ascii="宋体" w:eastAsia="宋体" w:hAnsi="宋体" w:hint="eastAsia"/>
          <w:lang w:eastAsia="zh-CN"/>
        </w:rPr>
        <w:t>布线、</w:t>
      </w:r>
      <w:r w:rsidRPr="00CF3780">
        <w:rPr>
          <w:rFonts w:ascii="宋体" w:eastAsia="宋体" w:hAnsi="宋体" w:hint="eastAsia"/>
          <w:lang w:eastAsia="zh-CN"/>
        </w:rPr>
        <w:t>安装与调试</w:t>
      </w:r>
      <w:r w:rsidR="00964575">
        <w:rPr>
          <w:rFonts w:ascii="宋体" w:eastAsia="宋体" w:hAnsi="宋体" w:hint="eastAsia"/>
          <w:lang w:eastAsia="zh-CN"/>
        </w:rPr>
        <w:t>、软件系统功能升级</w:t>
      </w:r>
      <w:r w:rsidRPr="00CF3780">
        <w:rPr>
          <w:rFonts w:ascii="宋体" w:eastAsia="宋体" w:hAnsi="宋体" w:hint="eastAsia"/>
          <w:lang w:eastAsia="zh-CN"/>
        </w:rPr>
        <w:t>并完成对使用</w:t>
      </w:r>
      <w:r w:rsidR="006F49B7">
        <w:rPr>
          <w:rFonts w:ascii="宋体" w:eastAsia="宋体" w:hAnsi="宋体" w:hint="eastAsia"/>
          <w:lang w:eastAsia="zh-CN"/>
        </w:rPr>
        <w:t>单位相关人员的操作与使用培训，并</w:t>
      </w:r>
      <w:r w:rsidR="00964575">
        <w:rPr>
          <w:rFonts w:ascii="宋体" w:eastAsia="宋体" w:hAnsi="宋体" w:hint="eastAsia"/>
          <w:lang w:eastAsia="zh-CN"/>
        </w:rPr>
        <w:t>开展相应的信息安全服务，服务期限为壹年。</w:t>
      </w:r>
    </w:p>
    <w:p w:rsidR="00CF3780" w:rsidRPr="00CF3780" w:rsidRDefault="00CF3780" w:rsidP="00CF3780">
      <w:pPr>
        <w:pStyle w:val="M"/>
        <w:ind w:firstLineChars="0" w:firstLine="0"/>
        <w:rPr>
          <w:rFonts w:ascii="宋体" w:eastAsia="宋体" w:hAnsi="宋体"/>
          <w:b/>
          <w:bCs/>
          <w:lang w:eastAsia="zh-CN"/>
        </w:rPr>
      </w:pPr>
      <w:r w:rsidRPr="00CF3780">
        <w:rPr>
          <w:rFonts w:ascii="宋体" w:eastAsia="宋体" w:hAnsi="宋体" w:hint="eastAsia"/>
          <w:b/>
          <w:bCs/>
          <w:lang w:eastAsia="zh-CN"/>
        </w:rPr>
        <w:t>3．交货地点：</w:t>
      </w:r>
      <w:r w:rsidRPr="00CF3780">
        <w:rPr>
          <w:rFonts w:ascii="宋体" w:eastAsia="宋体" w:hAnsi="宋体" w:hint="eastAsia"/>
          <w:bCs/>
          <w:lang w:eastAsia="zh-CN"/>
        </w:rPr>
        <w:t>采购人指定地点。</w:t>
      </w:r>
    </w:p>
    <w:p w:rsidR="00CF3780" w:rsidRPr="00CF3780" w:rsidRDefault="00CF3780" w:rsidP="00CF3780">
      <w:pPr>
        <w:pStyle w:val="M"/>
        <w:ind w:firstLineChars="0" w:firstLine="0"/>
        <w:rPr>
          <w:rFonts w:ascii="宋体" w:eastAsia="宋体" w:hAnsi="宋体"/>
          <w:b/>
          <w:bCs/>
          <w:lang w:eastAsia="zh-CN"/>
        </w:rPr>
      </w:pPr>
      <w:r w:rsidRPr="00CF3780">
        <w:rPr>
          <w:rFonts w:ascii="宋体" w:eastAsia="宋体" w:hAnsi="宋体" w:hint="eastAsia"/>
          <w:b/>
          <w:bCs/>
          <w:lang w:eastAsia="zh-CN"/>
        </w:rPr>
        <w:t>4．验收要求：</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（1）项目</w:t>
      </w:r>
      <w:r w:rsidR="006F49B7">
        <w:rPr>
          <w:rFonts w:ascii="宋体" w:eastAsia="宋体" w:hAnsi="宋体" w:cs="宋体" w:hint="eastAsia"/>
          <w:color w:val="000000" w:themeColor="text1"/>
          <w:lang w:eastAsia="zh-CN"/>
        </w:rPr>
        <w:t>设备与系统安装调试</w:t>
      </w:r>
      <w:r w:rsidRPr="00CF3780">
        <w:rPr>
          <w:rFonts w:ascii="宋体" w:eastAsia="宋体" w:hAnsi="宋体" w:cs="宋体" w:hint="eastAsia"/>
          <w:color w:val="000000" w:themeColor="text1"/>
          <w:lang w:eastAsia="zh-CN"/>
        </w:rPr>
        <w:t>完工后试用</w:t>
      </w:r>
      <w:r w:rsidR="00964575">
        <w:rPr>
          <w:rFonts w:ascii="宋体" w:eastAsia="宋体" w:hAnsi="宋体" w:cs="宋体" w:hint="eastAsia"/>
          <w:color w:val="000000" w:themeColor="text1"/>
          <w:lang w:eastAsia="zh-CN"/>
        </w:rPr>
        <w:t>30</w:t>
      </w:r>
      <w:r w:rsidRPr="00CF3780">
        <w:rPr>
          <w:rFonts w:ascii="宋体" w:eastAsia="宋体" w:hAnsi="宋体" w:cs="宋体" w:hint="eastAsia"/>
          <w:color w:val="000000" w:themeColor="text1"/>
          <w:lang w:eastAsia="zh-CN"/>
        </w:rPr>
        <w:t>个工作日，采购人应组织验收工作。</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（2）所有设备、器材在开箱时必须完好，无破损，配置与装箱单相符，数量、质量及性能不低于招标要求。</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（3）拆箱后，中标供应商应对其全部产品、零件、配件、用户许可证书、资料、介质造册登记，登记册作为验收文档之一；</w:t>
      </w:r>
    </w:p>
    <w:p w:rsid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（4）中标供应商应负责在项目验收时将系统的全部有关产品说明书、原厂家安装手册、技术文件、资料、及安装、验收报告等文档汇集成册交付设备使用单位</w:t>
      </w:r>
      <w:r w:rsidR="006F49B7">
        <w:rPr>
          <w:rFonts w:ascii="宋体" w:eastAsia="宋体" w:hAnsi="宋体" w:cs="宋体" w:hint="eastAsia"/>
          <w:color w:val="000000" w:themeColor="text1"/>
          <w:lang w:eastAsia="zh-CN"/>
        </w:rPr>
        <w:t>。</w:t>
      </w:r>
    </w:p>
    <w:p w:rsidR="00B231A2" w:rsidRDefault="00964575" w:rsidP="00CF3780">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（5）信息安全服务到期后，</w:t>
      </w:r>
      <w:r w:rsidR="00B231A2">
        <w:rPr>
          <w:rFonts w:ascii="宋体" w:eastAsia="宋体" w:hAnsi="宋体" w:cs="宋体" w:hint="eastAsia"/>
          <w:color w:val="000000" w:themeColor="text1"/>
          <w:lang w:eastAsia="zh-CN"/>
        </w:rPr>
        <w:t>需</w:t>
      </w:r>
      <w:r>
        <w:rPr>
          <w:rFonts w:ascii="宋体" w:eastAsia="宋体" w:hAnsi="宋体" w:cs="宋体" w:hint="eastAsia"/>
          <w:color w:val="000000" w:themeColor="text1"/>
          <w:lang w:eastAsia="zh-CN"/>
        </w:rPr>
        <w:t>将</w:t>
      </w:r>
      <w:r w:rsidR="006F49B7">
        <w:rPr>
          <w:rFonts w:ascii="宋体" w:eastAsia="宋体" w:hAnsi="宋体" w:cs="宋体" w:hint="eastAsia"/>
          <w:color w:val="000000" w:themeColor="text1"/>
          <w:lang w:eastAsia="zh-CN"/>
        </w:rPr>
        <w:t>风险评估报告、日志分析报告、巡检报告等文档形成信息安全服务</w:t>
      </w:r>
      <w:r w:rsidR="00B231A2">
        <w:rPr>
          <w:rFonts w:ascii="宋体" w:eastAsia="宋体" w:hAnsi="宋体" w:cs="宋体" w:hint="eastAsia"/>
          <w:color w:val="000000" w:themeColor="text1"/>
          <w:lang w:eastAsia="zh-CN"/>
        </w:rPr>
        <w:t>报告。</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hint="eastAsia"/>
          <w:b/>
          <w:bCs/>
          <w:lang w:eastAsia="zh-CN"/>
        </w:rPr>
        <w:t>5．响应时间：</w:t>
      </w:r>
      <w:r w:rsidRPr="00CF3780">
        <w:rPr>
          <w:rFonts w:ascii="宋体" w:eastAsia="宋体" w:hAnsi="宋体" w:cs="宋体" w:hint="eastAsia"/>
          <w:color w:val="000000" w:themeColor="text1"/>
          <w:lang w:eastAsia="zh-CN"/>
        </w:rPr>
        <w:t>提供7×24小时电话技术支持，软硬件设备故障报修的响应时间：1小时，若电话中无法解决，4小时内到达现场进行维护。除特殊情况外，故障排除时间不超过24小时。</w:t>
      </w:r>
    </w:p>
    <w:p w:rsidR="00CF3780" w:rsidRPr="00CF3780" w:rsidRDefault="00CF3780" w:rsidP="00CF3780">
      <w:pPr>
        <w:spacing w:line="360" w:lineRule="auto"/>
        <w:rPr>
          <w:rFonts w:ascii="宋体" w:eastAsia="宋体" w:hAnsi="宋体"/>
          <w:b/>
          <w:bCs/>
          <w:lang w:eastAsia="zh-CN"/>
        </w:rPr>
      </w:pPr>
      <w:r w:rsidRPr="00CF3780">
        <w:rPr>
          <w:rFonts w:ascii="宋体" w:eastAsia="宋体" w:hAnsi="宋体" w:hint="eastAsia"/>
          <w:b/>
          <w:bCs/>
          <w:lang w:eastAsia="zh-CN"/>
        </w:rPr>
        <w:t>6．售后服务要求：</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（1）质保期：</w:t>
      </w:r>
      <w:r w:rsidR="00933620">
        <w:rPr>
          <w:rFonts w:ascii="宋体" w:eastAsia="宋体" w:hAnsi="宋体" w:cs="宋体" w:hint="eastAsia"/>
          <w:color w:val="000000" w:themeColor="text1"/>
          <w:lang w:eastAsia="zh-CN"/>
        </w:rPr>
        <w:t>硬件设备</w:t>
      </w:r>
      <w:r w:rsidRPr="00CF3780">
        <w:rPr>
          <w:rFonts w:ascii="宋体" w:eastAsia="宋体" w:hAnsi="宋体" w:cs="宋体" w:hint="eastAsia"/>
          <w:color w:val="000000" w:themeColor="text1"/>
          <w:lang w:eastAsia="zh-CN"/>
        </w:rPr>
        <w:t>免费质保期为验收之日起</w:t>
      </w:r>
      <w:r w:rsidR="00CC324A">
        <w:rPr>
          <w:rFonts w:ascii="宋体" w:eastAsia="宋体" w:hAnsi="宋体" w:cs="宋体" w:hint="eastAsia"/>
          <w:color w:val="000000" w:themeColor="text1"/>
          <w:lang w:eastAsia="zh-CN"/>
        </w:rPr>
        <w:t>3</w:t>
      </w:r>
      <w:r w:rsidRPr="00CF3780">
        <w:rPr>
          <w:rFonts w:ascii="宋体" w:eastAsia="宋体" w:hAnsi="宋体" w:cs="宋体" w:hint="eastAsia"/>
          <w:color w:val="000000" w:themeColor="text1"/>
          <w:lang w:eastAsia="zh-CN"/>
        </w:rPr>
        <w:t>年。</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（2）质保期自双方代表在软件及设备安装调试后的验收证明文件上签字之日起计算，保修费用已计入总价，并以书面形式承诺。成交人提供免费部件、人力。</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（3）质保期内，由供应商免费提供备品备件及服务，保修期后，供应商只收取配件费。无论何时，因货物质量缺陷造成采购方损失，供应商应予以赔偿。</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（4）质保期内，所有设备保修、保养、维修服务均为上门服务，由此产生的费用均不再收取。</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lastRenderedPageBreak/>
        <w:t>（5）要求投标人具有快速到达现场维护、应急抢修的能力，以及在医院设立售后服务机构点，应对现场维护、应急抢修措施等情况。</w:t>
      </w:r>
    </w:p>
    <w:p w:rsidR="00CF3780" w:rsidRPr="00CF3780" w:rsidRDefault="00CF3780" w:rsidP="00CF3780">
      <w:pPr>
        <w:spacing w:line="360" w:lineRule="auto"/>
        <w:rPr>
          <w:rFonts w:ascii="宋体" w:eastAsia="宋体" w:hAnsi="宋体"/>
          <w:b/>
          <w:bCs/>
          <w:lang w:eastAsia="zh-CN"/>
        </w:rPr>
      </w:pPr>
      <w:r w:rsidRPr="00CF3780">
        <w:rPr>
          <w:rFonts w:ascii="宋体" w:eastAsia="宋体" w:hAnsi="宋体" w:hint="eastAsia"/>
          <w:b/>
          <w:bCs/>
          <w:lang w:eastAsia="zh-CN"/>
        </w:rPr>
        <w:t>7．培训要求：</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（1）制定详细的培训方案，提供技术培训、操作培训和现场指导，完成对系统集成、开发技术及工具等在内的全部免费培训。培训方案要详细描述每次培训的具体内容、深度和时间安排。</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（2）培训方式应包括技术讲课、操作示范、参观学习和其它必须的业务指导和技术咨询，确保培训人员对系统基本原理、技术特性、操作规范、运行规程、管理维护等方面获得全面了解和掌握。</w:t>
      </w:r>
    </w:p>
    <w:p w:rsidR="00CC324A" w:rsidRDefault="00CF3780" w:rsidP="00CF3780">
      <w:pPr>
        <w:spacing w:line="360" w:lineRule="auto"/>
        <w:rPr>
          <w:rFonts w:ascii="宋体" w:eastAsia="宋体" w:hAnsi="宋体"/>
          <w:b/>
          <w:bCs/>
          <w:lang w:eastAsia="zh-CN"/>
        </w:rPr>
      </w:pPr>
      <w:r w:rsidRPr="00CF3780">
        <w:rPr>
          <w:rFonts w:ascii="宋体" w:eastAsia="宋体" w:hAnsi="宋体" w:hint="eastAsia"/>
          <w:b/>
          <w:bCs/>
          <w:lang w:eastAsia="zh-CN"/>
        </w:rPr>
        <w:t>8．报价要求：</w:t>
      </w:r>
    </w:p>
    <w:p w:rsidR="00CF3780" w:rsidRDefault="00CC324A" w:rsidP="00CF3780">
      <w:pPr>
        <w:spacing w:line="360" w:lineRule="auto"/>
        <w:rPr>
          <w:rFonts w:ascii="宋体" w:eastAsia="宋体" w:hAnsi="宋体" w:cs="宋体"/>
          <w:color w:val="000000" w:themeColor="text1"/>
          <w:lang w:eastAsia="zh-CN"/>
        </w:rPr>
      </w:pPr>
      <w:r w:rsidRPr="00CC324A">
        <w:rPr>
          <w:rFonts w:ascii="宋体" w:eastAsia="宋体" w:hAnsi="宋体" w:cs="宋体" w:hint="eastAsia"/>
          <w:color w:val="000000" w:themeColor="text1"/>
          <w:lang w:eastAsia="zh-CN"/>
        </w:rPr>
        <w:t>（1）</w:t>
      </w:r>
      <w:r w:rsidR="00CF3780" w:rsidRPr="00CF3780">
        <w:rPr>
          <w:rFonts w:ascii="宋体" w:eastAsia="宋体" w:hAnsi="宋体" w:cs="宋体" w:hint="eastAsia"/>
          <w:color w:val="000000" w:themeColor="text1"/>
          <w:lang w:eastAsia="zh-CN"/>
        </w:rPr>
        <w:t>投标人报价中必须包括项目全部内容的费用（包括安装配件、安装组件、吊装、配送、安装调试、培训、相关法律规定的必须的检验、验收、税金等），费用不管是否在投标人报价书中单列，均视为投标总价中已包括该费用。</w:t>
      </w:r>
    </w:p>
    <w:p w:rsidR="00CC324A" w:rsidRPr="00CC324A" w:rsidRDefault="00CC324A" w:rsidP="00CC324A">
      <w:pPr>
        <w:spacing w:line="500" w:lineRule="exact"/>
        <w:rPr>
          <w:rFonts w:ascii="宋体" w:eastAsia="宋体" w:hAnsi="宋体" w:cs="宋体"/>
          <w:color w:val="000000" w:themeColor="text1"/>
          <w:lang w:eastAsia="zh-CN"/>
        </w:rPr>
      </w:pPr>
      <w:r>
        <w:rPr>
          <w:rFonts w:ascii="宋体" w:eastAsia="宋体" w:hAnsi="宋体" w:cs="宋体" w:hint="eastAsia"/>
          <w:color w:val="000000" w:themeColor="text1"/>
          <w:lang w:eastAsia="zh-CN"/>
        </w:rPr>
        <w:t>（2）</w:t>
      </w:r>
      <w:r w:rsidRPr="00CC324A">
        <w:rPr>
          <w:rFonts w:ascii="宋体" w:eastAsia="宋体" w:hAnsi="宋体" w:cs="宋体" w:hint="eastAsia"/>
          <w:color w:val="000000" w:themeColor="text1"/>
          <w:lang w:eastAsia="zh-CN"/>
        </w:rPr>
        <w:t>若投标人所投报价比本项目最高限价低25%（含25%）以上的，投标人应对其报价是否低于成本价进行说明，并提供相关证明材料，若投标人未提供证明材料进行说明或提供的证明材料不能充分说明其报价不低于成本价的,或有可能影响产品质量或者不能诚信履约的，评标委员会有权否决其投标。</w:t>
      </w:r>
    </w:p>
    <w:p w:rsidR="00CF3780" w:rsidRPr="00CF3780" w:rsidRDefault="00CF3780" w:rsidP="00CF3780">
      <w:pPr>
        <w:spacing w:line="360" w:lineRule="auto"/>
        <w:rPr>
          <w:rFonts w:ascii="宋体" w:eastAsia="宋体" w:hAnsi="宋体"/>
          <w:b/>
          <w:bCs/>
          <w:lang w:eastAsia="zh-CN"/>
        </w:rPr>
      </w:pPr>
      <w:r w:rsidRPr="00CF3780">
        <w:rPr>
          <w:rFonts w:ascii="宋体" w:eastAsia="宋体" w:hAnsi="宋体" w:hint="eastAsia"/>
          <w:b/>
          <w:bCs/>
          <w:lang w:eastAsia="zh-CN"/>
        </w:rPr>
        <w:t>9．付款方式：</w:t>
      </w:r>
    </w:p>
    <w:p w:rsidR="00CF3780" w:rsidRPr="00CF3780" w:rsidRDefault="00CF3780" w:rsidP="00CF3780">
      <w:pPr>
        <w:spacing w:line="360" w:lineRule="auto"/>
        <w:rPr>
          <w:rFonts w:ascii="宋体" w:eastAsia="宋体" w:hAnsi="宋体" w:cs="宋体"/>
          <w:color w:val="000000" w:themeColor="text1"/>
          <w:lang w:eastAsia="zh-CN"/>
        </w:rPr>
      </w:pPr>
      <w:bookmarkStart w:id="4" w:name="_Hlk508984413"/>
      <w:r w:rsidRPr="00CF3780">
        <w:rPr>
          <w:rFonts w:ascii="宋体" w:eastAsia="宋体" w:hAnsi="宋体" w:cs="宋体" w:hint="eastAsia"/>
          <w:color w:val="000000" w:themeColor="text1"/>
          <w:lang w:eastAsia="zh-CN"/>
        </w:rPr>
        <w:t>（1）合同签订后，10个工作日内，采购人向中标人支付合同价的</w:t>
      </w:r>
      <w:r w:rsidR="00CC324A">
        <w:rPr>
          <w:rFonts w:ascii="宋体" w:eastAsia="宋体" w:hAnsi="宋体" w:cs="宋体" w:hint="eastAsia"/>
          <w:color w:val="000000" w:themeColor="text1"/>
          <w:lang w:eastAsia="zh-CN"/>
        </w:rPr>
        <w:t>40</w:t>
      </w:r>
      <w:r w:rsidRPr="00CF3780">
        <w:rPr>
          <w:rFonts w:ascii="宋体" w:eastAsia="宋体" w:hAnsi="宋体" w:cs="宋体" w:hint="eastAsia"/>
          <w:color w:val="000000" w:themeColor="text1"/>
          <w:lang w:eastAsia="zh-CN"/>
        </w:rPr>
        <w:t>%；</w:t>
      </w:r>
    </w:p>
    <w:p w:rsidR="00CF3780" w:rsidRPr="00CF3780" w:rsidRDefault="00CF3780" w:rsidP="00CF3780">
      <w:pPr>
        <w:spacing w:line="360" w:lineRule="auto"/>
        <w:rPr>
          <w:rFonts w:ascii="宋体" w:eastAsia="宋体" w:hAnsi="宋体" w:cs="宋体"/>
          <w:color w:val="000000" w:themeColor="text1"/>
          <w:lang w:eastAsia="zh-CN"/>
        </w:rPr>
      </w:pPr>
      <w:r w:rsidRPr="00CF3780">
        <w:rPr>
          <w:rFonts w:ascii="宋体" w:eastAsia="宋体" w:hAnsi="宋体" w:cs="宋体" w:hint="eastAsia"/>
          <w:color w:val="000000" w:themeColor="text1"/>
          <w:lang w:eastAsia="zh-CN"/>
        </w:rPr>
        <w:t>（2）软硬件到货、签收、安装、调试完毕，试运行、经验收合格后10个工作日内，采购人向中标人支付合同价的</w:t>
      </w:r>
      <w:r w:rsidR="00CC324A">
        <w:rPr>
          <w:rFonts w:ascii="宋体" w:eastAsia="宋体" w:hAnsi="宋体" w:cs="宋体" w:hint="eastAsia"/>
          <w:color w:val="000000" w:themeColor="text1"/>
          <w:lang w:eastAsia="zh-CN"/>
        </w:rPr>
        <w:t>60</w:t>
      </w:r>
      <w:r w:rsidRPr="00CF3780">
        <w:rPr>
          <w:rFonts w:ascii="宋体" w:eastAsia="宋体" w:hAnsi="宋体" w:cs="宋体" w:hint="eastAsia"/>
          <w:color w:val="000000" w:themeColor="text1"/>
          <w:lang w:eastAsia="zh-CN"/>
        </w:rPr>
        <w:t>%</w:t>
      </w:r>
      <w:bookmarkEnd w:id="4"/>
      <w:r w:rsidRPr="00CF3780">
        <w:rPr>
          <w:rFonts w:ascii="宋体" w:eastAsia="宋体" w:hAnsi="宋体" w:cs="宋体" w:hint="eastAsia"/>
          <w:color w:val="000000" w:themeColor="text1"/>
          <w:lang w:eastAsia="zh-CN"/>
        </w:rPr>
        <w:t>；</w:t>
      </w:r>
    </w:p>
    <w:p w:rsidR="00B90894" w:rsidRPr="00B90894" w:rsidRDefault="00B90894" w:rsidP="00B90894">
      <w:pPr>
        <w:spacing w:line="500" w:lineRule="exact"/>
        <w:rPr>
          <w:rFonts w:ascii="宋体" w:eastAsia="宋体" w:hAnsi="宋体" w:cs="宋体"/>
          <w:color w:val="000000" w:themeColor="text1"/>
          <w:lang w:eastAsia="zh-CN"/>
        </w:rPr>
      </w:pPr>
      <w:r w:rsidRPr="00B90894">
        <w:rPr>
          <w:rFonts w:ascii="宋体" w:eastAsia="宋体" w:hAnsi="宋体" w:cs="宋体" w:hint="eastAsia"/>
          <w:color w:val="000000" w:themeColor="text1"/>
          <w:lang w:eastAsia="zh-CN"/>
        </w:rPr>
        <w:t>（3）合同签订后，5个工作日内中标人向采购人支付合同总价的5%作为履约保证金， 1年安全服务期结束后凭信息安全服务维护报告无息退还。</w:t>
      </w:r>
    </w:p>
    <w:p w:rsidR="00CF3780" w:rsidRPr="00B90894" w:rsidRDefault="00CF3780" w:rsidP="00CF3780">
      <w:pPr>
        <w:pStyle w:val="M"/>
        <w:ind w:firstLineChars="0" w:firstLine="465"/>
        <w:rPr>
          <w:lang w:eastAsia="zh-CN"/>
        </w:rPr>
      </w:pPr>
    </w:p>
    <w:sectPr w:rsidR="00CF3780" w:rsidRPr="00B90894" w:rsidSect="00C63DF5">
      <w:footerReference w:type="default" r:id="rId8"/>
      <w:pgSz w:w="11906" w:h="16838"/>
      <w:pgMar w:top="720" w:right="720" w:bottom="720" w:left="720"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9AF" w:rsidRDefault="00C039AF" w:rsidP="00964F0C">
      <w:r>
        <w:separator/>
      </w:r>
    </w:p>
  </w:endnote>
  <w:endnote w:type="continuationSeparator" w:id="1">
    <w:p w:rsidR="00C039AF" w:rsidRDefault="00C039AF" w:rsidP="00964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30481"/>
      <w:docPartObj>
        <w:docPartGallery w:val="Page Numbers (Bottom of Page)"/>
        <w:docPartUnique/>
      </w:docPartObj>
    </w:sdtPr>
    <w:sdtContent>
      <w:p w:rsidR="00D71E65" w:rsidRDefault="00D71E65" w:rsidP="00964F0C">
        <w:pPr>
          <w:pStyle w:val="a4"/>
          <w:jc w:val="center"/>
        </w:pPr>
      </w:p>
      <w:p w:rsidR="00D71E65" w:rsidRDefault="00D71E65" w:rsidP="00964F0C">
        <w:pPr>
          <w:pStyle w:val="a4"/>
          <w:jc w:val="center"/>
        </w:pPr>
        <w:r>
          <w:rPr>
            <w:rFonts w:hint="eastAsia"/>
          </w:rPr>
          <w:t>第</w:t>
        </w:r>
        <w:fldSimple w:instr="PAGE   \* MERGEFORMAT">
          <w:r w:rsidR="002358EC" w:rsidRPr="002358EC">
            <w:rPr>
              <w:noProof/>
              <w:lang w:val="zh-CN"/>
            </w:rPr>
            <w:t>13</w:t>
          </w:r>
        </w:fldSimple>
        <w:r>
          <w:rPr>
            <w:rFonts w:hint="eastAsia"/>
          </w:rPr>
          <w:t>页</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9AF" w:rsidRDefault="00C039AF" w:rsidP="00964F0C">
      <w:r>
        <w:separator/>
      </w:r>
    </w:p>
  </w:footnote>
  <w:footnote w:type="continuationSeparator" w:id="1">
    <w:p w:rsidR="00C039AF" w:rsidRDefault="00C039AF" w:rsidP="00964F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B6BA0"/>
    <w:multiLevelType w:val="hybridMultilevel"/>
    <w:tmpl w:val="18886500"/>
    <w:lvl w:ilvl="0" w:tplc="567A035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BC12B9"/>
    <w:multiLevelType w:val="hybridMultilevel"/>
    <w:tmpl w:val="B9F682E2"/>
    <w:lvl w:ilvl="0" w:tplc="C188F64E">
      <w:start w:val="1"/>
      <w:numFmt w:val="decimalEnclosedCircle"/>
      <w:lvlText w:val="%1"/>
      <w:lvlJc w:val="left"/>
      <w:pPr>
        <w:ind w:left="465" w:hanging="360"/>
      </w:pPr>
      <w:rPr>
        <w:rFonts w:hAnsi="宋体"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nsid w:val="262C159F"/>
    <w:multiLevelType w:val="hybridMultilevel"/>
    <w:tmpl w:val="03DA2BD2"/>
    <w:lvl w:ilvl="0" w:tplc="D908A2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8F43CD"/>
    <w:multiLevelType w:val="hybridMultilevel"/>
    <w:tmpl w:val="A462DD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A574A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3343F63"/>
    <w:multiLevelType w:val="hybridMultilevel"/>
    <w:tmpl w:val="1180D3B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5B6F753C"/>
    <w:multiLevelType w:val="hybridMultilevel"/>
    <w:tmpl w:val="BC36120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6EA049D4"/>
    <w:multiLevelType w:val="hybridMultilevel"/>
    <w:tmpl w:val="3D4275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00A6C9D"/>
    <w:multiLevelType w:val="hybridMultilevel"/>
    <w:tmpl w:val="3320A1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0"/>
  </w:num>
  <w:num w:numId="25">
    <w:abstractNumId w:val="7"/>
  </w:num>
  <w:num w:numId="26">
    <w:abstractNumId w:val="4"/>
  </w:num>
  <w:num w:numId="27">
    <w:abstractNumId w:val="4"/>
  </w:num>
  <w:num w:numId="28">
    <w:abstractNumId w:val="8"/>
  </w:num>
  <w:num w:numId="29">
    <w:abstractNumId w:val="3"/>
  </w:num>
  <w:num w:numId="30">
    <w:abstractNumId w:val="2"/>
  </w:num>
  <w:num w:numId="31">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F0C"/>
    <w:rsid w:val="0000563C"/>
    <w:rsid w:val="00007824"/>
    <w:rsid w:val="00010824"/>
    <w:rsid w:val="000116DB"/>
    <w:rsid w:val="000214C8"/>
    <w:rsid w:val="0003483C"/>
    <w:rsid w:val="00036026"/>
    <w:rsid w:val="00045AF7"/>
    <w:rsid w:val="000541E2"/>
    <w:rsid w:val="000679D5"/>
    <w:rsid w:val="00083359"/>
    <w:rsid w:val="00092066"/>
    <w:rsid w:val="000B3510"/>
    <w:rsid w:val="000B777C"/>
    <w:rsid w:val="000E1F9A"/>
    <w:rsid w:val="000E4514"/>
    <w:rsid w:val="000E59E5"/>
    <w:rsid w:val="000F227A"/>
    <w:rsid w:val="000F3E64"/>
    <w:rsid w:val="000F600D"/>
    <w:rsid w:val="00101F77"/>
    <w:rsid w:val="00103BE8"/>
    <w:rsid w:val="00112B4D"/>
    <w:rsid w:val="00126020"/>
    <w:rsid w:val="00134642"/>
    <w:rsid w:val="0014305D"/>
    <w:rsid w:val="00157C45"/>
    <w:rsid w:val="00170D9E"/>
    <w:rsid w:val="00181643"/>
    <w:rsid w:val="00186986"/>
    <w:rsid w:val="00190EFD"/>
    <w:rsid w:val="001A634E"/>
    <w:rsid w:val="001A6D49"/>
    <w:rsid w:val="001B0E35"/>
    <w:rsid w:val="001C787B"/>
    <w:rsid w:val="001D01B7"/>
    <w:rsid w:val="001D67D8"/>
    <w:rsid w:val="001D7B24"/>
    <w:rsid w:val="001E566B"/>
    <w:rsid w:val="001E67EA"/>
    <w:rsid w:val="001F4D66"/>
    <w:rsid w:val="00206F13"/>
    <w:rsid w:val="002145B6"/>
    <w:rsid w:val="002202F2"/>
    <w:rsid w:val="00230E4C"/>
    <w:rsid w:val="002344AD"/>
    <w:rsid w:val="002358EC"/>
    <w:rsid w:val="00236ACA"/>
    <w:rsid w:val="00250770"/>
    <w:rsid w:val="0025285A"/>
    <w:rsid w:val="00261D13"/>
    <w:rsid w:val="0026374C"/>
    <w:rsid w:val="002637C1"/>
    <w:rsid w:val="00273E23"/>
    <w:rsid w:val="00274CFA"/>
    <w:rsid w:val="0027625E"/>
    <w:rsid w:val="00277AC1"/>
    <w:rsid w:val="002933E8"/>
    <w:rsid w:val="002A573E"/>
    <w:rsid w:val="002A6565"/>
    <w:rsid w:val="002B63E5"/>
    <w:rsid w:val="002B6537"/>
    <w:rsid w:val="002B78A7"/>
    <w:rsid w:val="002C3FA5"/>
    <w:rsid w:val="002D57FE"/>
    <w:rsid w:val="002D6588"/>
    <w:rsid w:val="002E3CEF"/>
    <w:rsid w:val="00304675"/>
    <w:rsid w:val="00307E65"/>
    <w:rsid w:val="0031074F"/>
    <w:rsid w:val="00310823"/>
    <w:rsid w:val="00314FD1"/>
    <w:rsid w:val="0034516B"/>
    <w:rsid w:val="00351198"/>
    <w:rsid w:val="003744C1"/>
    <w:rsid w:val="00380429"/>
    <w:rsid w:val="00387A1F"/>
    <w:rsid w:val="003907B0"/>
    <w:rsid w:val="003927C0"/>
    <w:rsid w:val="003B39D2"/>
    <w:rsid w:val="003B3A7F"/>
    <w:rsid w:val="003B49E6"/>
    <w:rsid w:val="003B6B65"/>
    <w:rsid w:val="003C6473"/>
    <w:rsid w:val="003D15B2"/>
    <w:rsid w:val="003E0002"/>
    <w:rsid w:val="003E43B4"/>
    <w:rsid w:val="003F509E"/>
    <w:rsid w:val="0040308E"/>
    <w:rsid w:val="00417239"/>
    <w:rsid w:val="00421471"/>
    <w:rsid w:val="00421998"/>
    <w:rsid w:val="0043289D"/>
    <w:rsid w:val="00435042"/>
    <w:rsid w:val="0043685F"/>
    <w:rsid w:val="00456F81"/>
    <w:rsid w:val="004751EB"/>
    <w:rsid w:val="00477DB7"/>
    <w:rsid w:val="00482C32"/>
    <w:rsid w:val="004856F6"/>
    <w:rsid w:val="004877BF"/>
    <w:rsid w:val="004A2DD3"/>
    <w:rsid w:val="004B234C"/>
    <w:rsid w:val="004B5EAB"/>
    <w:rsid w:val="004B6A7F"/>
    <w:rsid w:val="004C6DDF"/>
    <w:rsid w:val="004D5643"/>
    <w:rsid w:val="004D5858"/>
    <w:rsid w:val="004D6109"/>
    <w:rsid w:val="004D6AB8"/>
    <w:rsid w:val="004E0FEE"/>
    <w:rsid w:val="004F0ADD"/>
    <w:rsid w:val="0050102D"/>
    <w:rsid w:val="00501887"/>
    <w:rsid w:val="0051283C"/>
    <w:rsid w:val="00521488"/>
    <w:rsid w:val="00532AB6"/>
    <w:rsid w:val="00551697"/>
    <w:rsid w:val="00564522"/>
    <w:rsid w:val="00572FA1"/>
    <w:rsid w:val="00583D5C"/>
    <w:rsid w:val="00584DA8"/>
    <w:rsid w:val="00590BE2"/>
    <w:rsid w:val="005941CC"/>
    <w:rsid w:val="005A7B4B"/>
    <w:rsid w:val="005B164A"/>
    <w:rsid w:val="005B2B76"/>
    <w:rsid w:val="005C316D"/>
    <w:rsid w:val="005D5EE1"/>
    <w:rsid w:val="005D6F9A"/>
    <w:rsid w:val="005E2628"/>
    <w:rsid w:val="00602EF5"/>
    <w:rsid w:val="006052F2"/>
    <w:rsid w:val="0061135B"/>
    <w:rsid w:val="006121FA"/>
    <w:rsid w:val="006226ED"/>
    <w:rsid w:val="00632232"/>
    <w:rsid w:val="00646F92"/>
    <w:rsid w:val="00647741"/>
    <w:rsid w:val="006521A9"/>
    <w:rsid w:val="006543C3"/>
    <w:rsid w:val="00666F3A"/>
    <w:rsid w:val="00675318"/>
    <w:rsid w:val="006914F8"/>
    <w:rsid w:val="00693EB2"/>
    <w:rsid w:val="0069624E"/>
    <w:rsid w:val="006A72CA"/>
    <w:rsid w:val="006C1F26"/>
    <w:rsid w:val="006C4D6D"/>
    <w:rsid w:val="006D2F8F"/>
    <w:rsid w:val="006E0D6F"/>
    <w:rsid w:val="006E0DCF"/>
    <w:rsid w:val="006F49B7"/>
    <w:rsid w:val="006F54C0"/>
    <w:rsid w:val="006F761E"/>
    <w:rsid w:val="007035C6"/>
    <w:rsid w:val="00711EB2"/>
    <w:rsid w:val="0073107B"/>
    <w:rsid w:val="00733D84"/>
    <w:rsid w:val="007373FF"/>
    <w:rsid w:val="00740578"/>
    <w:rsid w:val="007448AB"/>
    <w:rsid w:val="0075420D"/>
    <w:rsid w:val="00761981"/>
    <w:rsid w:val="007710A3"/>
    <w:rsid w:val="0078064D"/>
    <w:rsid w:val="00791277"/>
    <w:rsid w:val="007938CD"/>
    <w:rsid w:val="007A05E2"/>
    <w:rsid w:val="007A32E0"/>
    <w:rsid w:val="007A5F7A"/>
    <w:rsid w:val="007A7827"/>
    <w:rsid w:val="007C113D"/>
    <w:rsid w:val="007D4653"/>
    <w:rsid w:val="007E72F0"/>
    <w:rsid w:val="007E7FAE"/>
    <w:rsid w:val="007F2329"/>
    <w:rsid w:val="007F5A09"/>
    <w:rsid w:val="00800D35"/>
    <w:rsid w:val="00806710"/>
    <w:rsid w:val="00834772"/>
    <w:rsid w:val="00837851"/>
    <w:rsid w:val="0084475E"/>
    <w:rsid w:val="00851EC5"/>
    <w:rsid w:val="0086576A"/>
    <w:rsid w:val="008720D5"/>
    <w:rsid w:val="008743EA"/>
    <w:rsid w:val="008763A0"/>
    <w:rsid w:val="00893AC5"/>
    <w:rsid w:val="00895A36"/>
    <w:rsid w:val="008B6B95"/>
    <w:rsid w:val="008C6D4F"/>
    <w:rsid w:val="008D10E6"/>
    <w:rsid w:val="008D4293"/>
    <w:rsid w:val="008F59F2"/>
    <w:rsid w:val="008F7EBA"/>
    <w:rsid w:val="00901089"/>
    <w:rsid w:val="00902F36"/>
    <w:rsid w:val="00903880"/>
    <w:rsid w:val="00914E7E"/>
    <w:rsid w:val="0091780C"/>
    <w:rsid w:val="00920D1E"/>
    <w:rsid w:val="00921930"/>
    <w:rsid w:val="00927A1E"/>
    <w:rsid w:val="009323EB"/>
    <w:rsid w:val="00933620"/>
    <w:rsid w:val="00935307"/>
    <w:rsid w:val="009373FB"/>
    <w:rsid w:val="00961FA6"/>
    <w:rsid w:val="00962E6F"/>
    <w:rsid w:val="00964575"/>
    <w:rsid w:val="00964F0C"/>
    <w:rsid w:val="00972133"/>
    <w:rsid w:val="00977AF2"/>
    <w:rsid w:val="00977BD3"/>
    <w:rsid w:val="00987413"/>
    <w:rsid w:val="00990192"/>
    <w:rsid w:val="009935EC"/>
    <w:rsid w:val="009A7826"/>
    <w:rsid w:val="009B797C"/>
    <w:rsid w:val="009D1C81"/>
    <w:rsid w:val="009E39F2"/>
    <w:rsid w:val="009F2AEC"/>
    <w:rsid w:val="009F335D"/>
    <w:rsid w:val="009F6014"/>
    <w:rsid w:val="00A053E4"/>
    <w:rsid w:val="00A12C92"/>
    <w:rsid w:val="00A171D6"/>
    <w:rsid w:val="00A31603"/>
    <w:rsid w:val="00A41349"/>
    <w:rsid w:val="00A41DF0"/>
    <w:rsid w:val="00A4797B"/>
    <w:rsid w:val="00A53D29"/>
    <w:rsid w:val="00A550F2"/>
    <w:rsid w:val="00A57246"/>
    <w:rsid w:val="00A576AB"/>
    <w:rsid w:val="00A655AA"/>
    <w:rsid w:val="00A67781"/>
    <w:rsid w:val="00A86D7F"/>
    <w:rsid w:val="00AA40E0"/>
    <w:rsid w:val="00AB6CFE"/>
    <w:rsid w:val="00AB7686"/>
    <w:rsid w:val="00AD178B"/>
    <w:rsid w:val="00AD2697"/>
    <w:rsid w:val="00AF255E"/>
    <w:rsid w:val="00B00D0B"/>
    <w:rsid w:val="00B1603C"/>
    <w:rsid w:val="00B231A2"/>
    <w:rsid w:val="00B55930"/>
    <w:rsid w:val="00B642EF"/>
    <w:rsid w:val="00B6478A"/>
    <w:rsid w:val="00B877E4"/>
    <w:rsid w:val="00B90894"/>
    <w:rsid w:val="00B91300"/>
    <w:rsid w:val="00B94ED3"/>
    <w:rsid w:val="00BA4296"/>
    <w:rsid w:val="00BA59FD"/>
    <w:rsid w:val="00BF4B9E"/>
    <w:rsid w:val="00C0140C"/>
    <w:rsid w:val="00C039AF"/>
    <w:rsid w:val="00C0555E"/>
    <w:rsid w:val="00C17594"/>
    <w:rsid w:val="00C25CD1"/>
    <w:rsid w:val="00C274D1"/>
    <w:rsid w:val="00C37460"/>
    <w:rsid w:val="00C63DF5"/>
    <w:rsid w:val="00C65413"/>
    <w:rsid w:val="00C725D7"/>
    <w:rsid w:val="00C765D8"/>
    <w:rsid w:val="00C86F04"/>
    <w:rsid w:val="00C876D9"/>
    <w:rsid w:val="00C87FC1"/>
    <w:rsid w:val="00C93E55"/>
    <w:rsid w:val="00C96527"/>
    <w:rsid w:val="00CA484E"/>
    <w:rsid w:val="00CC1683"/>
    <w:rsid w:val="00CC324A"/>
    <w:rsid w:val="00CC7397"/>
    <w:rsid w:val="00CD4B78"/>
    <w:rsid w:val="00CD5A9E"/>
    <w:rsid w:val="00CD688B"/>
    <w:rsid w:val="00CF3780"/>
    <w:rsid w:val="00D00B52"/>
    <w:rsid w:val="00D30956"/>
    <w:rsid w:val="00D30D4A"/>
    <w:rsid w:val="00D36694"/>
    <w:rsid w:val="00D3758C"/>
    <w:rsid w:val="00D4301A"/>
    <w:rsid w:val="00D50F61"/>
    <w:rsid w:val="00D56ED4"/>
    <w:rsid w:val="00D57384"/>
    <w:rsid w:val="00D64FC2"/>
    <w:rsid w:val="00D65D63"/>
    <w:rsid w:val="00D71628"/>
    <w:rsid w:val="00D71E65"/>
    <w:rsid w:val="00D75614"/>
    <w:rsid w:val="00D923D1"/>
    <w:rsid w:val="00DA5CDF"/>
    <w:rsid w:val="00DC6732"/>
    <w:rsid w:val="00DD7E01"/>
    <w:rsid w:val="00DE46E4"/>
    <w:rsid w:val="00E04180"/>
    <w:rsid w:val="00E2570C"/>
    <w:rsid w:val="00E34801"/>
    <w:rsid w:val="00E3519C"/>
    <w:rsid w:val="00E43588"/>
    <w:rsid w:val="00E533E3"/>
    <w:rsid w:val="00E53599"/>
    <w:rsid w:val="00E57F26"/>
    <w:rsid w:val="00E60E37"/>
    <w:rsid w:val="00E62641"/>
    <w:rsid w:val="00E6574E"/>
    <w:rsid w:val="00E74BC6"/>
    <w:rsid w:val="00E77456"/>
    <w:rsid w:val="00E867F1"/>
    <w:rsid w:val="00EB3746"/>
    <w:rsid w:val="00EB53E1"/>
    <w:rsid w:val="00EC1ADD"/>
    <w:rsid w:val="00EC4DB4"/>
    <w:rsid w:val="00ED0B87"/>
    <w:rsid w:val="00ED7416"/>
    <w:rsid w:val="00EE381D"/>
    <w:rsid w:val="00EE3BB6"/>
    <w:rsid w:val="00EE4BE4"/>
    <w:rsid w:val="00EF2619"/>
    <w:rsid w:val="00EF4ABB"/>
    <w:rsid w:val="00F0017C"/>
    <w:rsid w:val="00F02DF0"/>
    <w:rsid w:val="00F14B5F"/>
    <w:rsid w:val="00F26FA4"/>
    <w:rsid w:val="00F32C23"/>
    <w:rsid w:val="00F434EB"/>
    <w:rsid w:val="00F454F8"/>
    <w:rsid w:val="00F5329A"/>
    <w:rsid w:val="00F53A01"/>
    <w:rsid w:val="00F55E86"/>
    <w:rsid w:val="00F64E24"/>
    <w:rsid w:val="00F7421E"/>
    <w:rsid w:val="00F77122"/>
    <w:rsid w:val="00F85889"/>
    <w:rsid w:val="00F911ED"/>
    <w:rsid w:val="00F920B4"/>
    <w:rsid w:val="00F96E1A"/>
    <w:rsid w:val="00FA4BFC"/>
    <w:rsid w:val="00FB01A0"/>
    <w:rsid w:val="00FB26AC"/>
    <w:rsid w:val="00FB6ABA"/>
    <w:rsid w:val="00FC3D32"/>
    <w:rsid w:val="00FC6462"/>
    <w:rsid w:val="00FC662D"/>
    <w:rsid w:val="00FD4377"/>
    <w:rsid w:val="00FE38F2"/>
    <w:rsid w:val="00FF0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08E"/>
    <w:pPr>
      <w:spacing w:after="0" w:line="240" w:lineRule="auto"/>
    </w:pPr>
    <w:rPr>
      <w:sz w:val="24"/>
      <w:szCs w:val="24"/>
    </w:rPr>
  </w:style>
  <w:style w:type="paragraph" w:styleId="1">
    <w:name w:val="heading 1"/>
    <w:basedOn w:val="a"/>
    <w:next w:val="a"/>
    <w:link w:val="1Char"/>
    <w:uiPriority w:val="9"/>
    <w:qFormat/>
    <w:rsid w:val="0040308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40308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0308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Char"/>
    <w:uiPriority w:val="9"/>
    <w:unhideWhenUsed/>
    <w:qFormat/>
    <w:rsid w:val="0040308E"/>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40308E"/>
    <w:pPr>
      <w:spacing w:before="240" w:after="60"/>
      <w:outlineLvl w:val="4"/>
    </w:pPr>
    <w:rPr>
      <w:b/>
      <w:bCs/>
      <w:i/>
      <w:iCs/>
      <w:sz w:val="26"/>
      <w:szCs w:val="26"/>
    </w:rPr>
  </w:style>
  <w:style w:type="paragraph" w:styleId="6">
    <w:name w:val="heading 6"/>
    <w:basedOn w:val="a"/>
    <w:next w:val="a"/>
    <w:link w:val="6Char"/>
    <w:uiPriority w:val="9"/>
    <w:semiHidden/>
    <w:unhideWhenUsed/>
    <w:qFormat/>
    <w:rsid w:val="0040308E"/>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40308E"/>
    <w:pPr>
      <w:spacing w:before="240" w:after="60"/>
      <w:outlineLvl w:val="6"/>
    </w:pPr>
  </w:style>
  <w:style w:type="paragraph" w:styleId="8">
    <w:name w:val="heading 8"/>
    <w:basedOn w:val="a"/>
    <w:next w:val="a"/>
    <w:link w:val="8Char"/>
    <w:uiPriority w:val="9"/>
    <w:semiHidden/>
    <w:unhideWhenUsed/>
    <w:qFormat/>
    <w:rsid w:val="0040308E"/>
    <w:pPr>
      <w:spacing w:before="240" w:after="60"/>
      <w:outlineLvl w:val="7"/>
    </w:pPr>
    <w:rPr>
      <w:rFonts w:cstheme="majorBidi"/>
      <w:i/>
      <w:iCs/>
    </w:rPr>
  </w:style>
  <w:style w:type="paragraph" w:styleId="9">
    <w:name w:val="heading 9"/>
    <w:basedOn w:val="a"/>
    <w:next w:val="a"/>
    <w:link w:val="9Char"/>
    <w:uiPriority w:val="9"/>
    <w:semiHidden/>
    <w:unhideWhenUsed/>
    <w:qFormat/>
    <w:rsid w:val="0040308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4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F0C"/>
    <w:rPr>
      <w:sz w:val="18"/>
      <w:szCs w:val="18"/>
    </w:rPr>
  </w:style>
  <w:style w:type="paragraph" w:styleId="a4">
    <w:name w:val="footer"/>
    <w:basedOn w:val="a"/>
    <w:link w:val="Char0"/>
    <w:uiPriority w:val="99"/>
    <w:unhideWhenUsed/>
    <w:rsid w:val="00964F0C"/>
    <w:pPr>
      <w:tabs>
        <w:tab w:val="center" w:pos="4153"/>
        <w:tab w:val="right" w:pos="8306"/>
      </w:tabs>
      <w:snapToGrid w:val="0"/>
    </w:pPr>
    <w:rPr>
      <w:sz w:val="18"/>
      <w:szCs w:val="18"/>
    </w:rPr>
  </w:style>
  <w:style w:type="character" w:customStyle="1" w:styleId="Char0">
    <w:name w:val="页脚 Char"/>
    <w:basedOn w:val="a0"/>
    <w:link w:val="a4"/>
    <w:uiPriority w:val="99"/>
    <w:rsid w:val="00964F0C"/>
    <w:rPr>
      <w:sz w:val="18"/>
      <w:szCs w:val="18"/>
    </w:rPr>
  </w:style>
  <w:style w:type="character" w:customStyle="1" w:styleId="1Char">
    <w:name w:val="标题 1 Char"/>
    <w:basedOn w:val="a0"/>
    <w:link w:val="1"/>
    <w:uiPriority w:val="9"/>
    <w:rsid w:val="0040308E"/>
    <w:rPr>
      <w:rFonts w:asciiTheme="majorHAnsi" w:eastAsiaTheme="majorEastAsia" w:hAnsiTheme="majorHAnsi"/>
      <w:b/>
      <w:bCs/>
      <w:kern w:val="32"/>
      <w:sz w:val="32"/>
      <w:szCs w:val="32"/>
    </w:rPr>
  </w:style>
  <w:style w:type="character" w:customStyle="1" w:styleId="2Char">
    <w:name w:val="标题 2 Char"/>
    <w:basedOn w:val="a0"/>
    <w:link w:val="2"/>
    <w:uiPriority w:val="9"/>
    <w:rsid w:val="0040308E"/>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40308E"/>
    <w:rPr>
      <w:rFonts w:asciiTheme="majorHAnsi" w:eastAsiaTheme="majorEastAsia" w:hAnsiTheme="majorHAnsi"/>
      <w:b/>
      <w:bCs/>
      <w:sz w:val="26"/>
      <w:szCs w:val="26"/>
    </w:rPr>
  </w:style>
  <w:style w:type="character" w:customStyle="1" w:styleId="4Char">
    <w:name w:val="标题 4 Char"/>
    <w:basedOn w:val="a0"/>
    <w:link w:val="4"/>
    <w:uiPriority w:val="9"/>
    <w:rsid w:val="0040308E"/>
    <w:rPr>
      <w:rFonts w:cstheme="majorBidi"/>
      <w:b/>
      <w:bCs/>
      <w:sz w:val="28"/>
      <w:szCs w:val="28"/>
    </w:rPr>
  </w:style>
  <w:style w:type="character" w:customStyle="1" w:styleId="5Char">
    <w:name w:val="标题 5 Char"/>
    <w:basedOn w:val="a0"/>
    <w:link w:val="5"/>
    <w:uiPriority w:val="9"/>
    <w:semiHidden/>
    <w:rsid w:val="0040308E"/>
    <w:rPr>
      <w:b/>
      <w:bCs/>
      <w:i/>
      <w:iCs/>
      <w:sz w:val="26"/>
      <w:szCs w:val="26"/>
    </w:rPr>
  </w:style>
  <w:style w:type="character" w:customStyle="1" w:styleId="6Char">
    <w:name w:val="标题 6 Char"/>
    <w:basedOn w:val="a0"/>
    <w:link w:val="6"/>
    <w:uiPriority w:val="9"/>
    <w:semiHidden/>
    <w:rsid w:val="0040308E"/>
    <w:rPr>
      <w:rFonts w:cstheme="majorBidi"/>
      <w:b/>
      <w:bCs/>
    </w:rPr>
  </w:style>
  <w:style w:type="character" w:customStyle="1" w:styleId="7Char">
    <w:name w:val="标题 7 Char"/>
    <w:basedOn w:val="a0"/>
    <w:link w:val="7"/>
    <w:uiPriority w:val="9"/>
    <w:semiHidden/>
    <w:rsid w:val="0040308E"/>
    <w:rPr>
      <w:sz w:val="24"/>
      <w:szCs w:val="24"/>
    </w:rPr>
  </w:style>
  <w:style w:type="character" w:customStyle="1" w:styleId="8Char">
    <w:name w:val="标题 8 Char"/>
    <w:basedOn w:val="a0"/>
    <w:link w:val="8"/>
    <w:uiPriority w:val="9"/>
    <w:semiHidden/>
    <w:rsid w:val="0040308E"/>
    <w:rPr>
      <w:rFonts w:cstheme="majorBidi"/>
      <w:i/>
      <w:iCs/>
      <w:sz w:val="24"/>
      <w:szCs w:val="24"/>
    </w:rPr>
  </w:style>
  <w:style w:type="character" w:customStyle="1" w:styleId="9Char">
    <w:name w:val="标题 9 Char"/>
    <w:basedOn w:val="a0"/>
    <w:link w:val="9"/>
    <w:uiPriority w:val="9"/>
    <w:semiHidden/>
    <w:rsid w:val="0040308E"/>
    <w:rPr>
      <w:rFonts w:asciiTheme="majorHAnsi" w:eastAsiaTheme="majorEastAsia" w:hAnsiTheme="majorHAnsi" w:cstheme="majorBidi"/>
    </w:rPr>
  </w:style>
  <w:style w:type="paragraph" w:customStyle="1" w:styleId="M">
    <w:name w:val="M正文"/>
    <w:basedOn w:val="a"/>
    <w:link w:val="M0"/>
    <w:qFormat/>
    <w:rsid w:val="00964F0C"/>
    <w:pPr>
      <w:spacing w:line="360" w:lineRule="auto"/>
      <w:ind w:firstLineChars="200" w:firstLine="480"/>
    </w:pPr>
  </w:style>
  <w:style w:type="character" w:customStyle="1" w:styleId="M0">
    <w:name w:val="M正文 字符"/>
    <w:basedOn w:val="a0"/>
    <w:link w:val="M"/>
    <w:rsid w:val="00964F0C"/>
    <w:rPr>
      <w:sz w:val="24"/>
      <w:szCs w:val="24"/>
    </w:rPr>
  </w:style>
  <w:style w:type="paragraph" w:customStyle="1" w:styleId="a5">
    <w:name w:val="表格"/>
    <w:basedOn w:val="a"/>
    <w:link w:val="a6"/>
    <w:rsid w:val="00964F0C"/>
    <w:pPr>
      <w:spacing w:line="360" w:lineRule="auto"/>
    </w:pPr>
  </w:style>
  <w:style w:type="paragraph" w:styleId="a7">
    <w:name w:val="Plain Text"/>
    <w:basedOn w:val="a"/>
    <w:link w:val="Char1"/>
    <w:rsid w:val="00261D13"/>
    <w:rPr>
      <w:rFonts w:ascii="宋体" w:eastAsia="宋体" w:hAnsi="Courier New"/>
      <w:szCs w:val="21"/>
    </w:rPr>
  </w:style>
  <w:style w:type="character" w:customStyle="1" w:styleId="a6">
    <w:name w:val="表格 字符"/>
    <w:basedOn w:val="a0"/>
    <w:link w:val="a5"/>
    <w:rsid w:val="00964F0C"/>
  </w:style>
  <w:style w:type="character" w:customStyle="1" w:styleId="Char1">
    <w:name w:val="纯文本 Char"/>
    <w:basedOn w:val="a0"/>
    <w:link w:val="a7"/>
    <w:rsid w:val="00261D13"/>
    <w:rPr>
      <w:rFonts w:ascii="宋体" w:eastAsia="宋体" w:hAnsi="Courier New" w:cs="Times New Roman"/>
      <w:szCs w:val="21"/>
    </w:rPr>
  </w:style>
  <w:style w:type="table" w:styleId="2-1">
    <w:name w:val="Medium List 2 Accent 1"/>
    <w:basedOn w:val="a1"/>
    <w:uiPriority w:val="66"/>
    <w:rsid w:val="00261D13"/>
    <w:rPr>
      <w:rFonts w:ascii="Cambria" w:eastAsia="宋体"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TOC">
    <w:name w:val="TOC Heading"/>
    <w:basedOn w:val="1"/>
    <w:next w:val="a"/>
    <w:uiPriority w:val="39"/>
    <w:unhideWhenUsed/>
    <w:qFormat/>
    <w:rsid w:val="0040308E"/>
    <w:pPr>
      <w:outlineLvl w:val="9"/>
    </w:pPr>
    <w:rPr>
      <w:rFonts w:cstheme="majorBidi"/>
    </w:rPr>
  </w:style>
  <w:style w:type="paragraph" w:styleId="10">
    <w:name w:val="toc 1"/>
    <w:basedOn w:val="a"/>
    <w:next w:val="a"/>
    <w:autoRedefine/>
    <w:uiPriority w:val="39"/>
    <w:unhideWhenUsed/>
    <w:rsid w:val="003B39D2"/>
  </w:style>
  <w:style w:type="paragraph" w:styleId="20">
    <w:name w:val="toc 2"/>
    <w:basedOn w:val="a"/>
    <w:next w:val="a"/>
    <w:autoRedefine/>
    <w:uiPriority w:val="39"/>
    <w:unhideWhenUsed/>
    <w:rsid w:val="003B39D2"/>
    <w:pPr>
      <w:ind w:leftChars="200" w:left="420"/>
    </w:pPr>
  </w:style>
  <w:style w:type="paragraph" w:styleId="30">
    <w:name w:val="toc 3"/>
    <w:basedOn w:val="a"/>
    <w:next w:val="a"/>
    <w:autoRedefine/>
    <w:uiPriority w:val="39"/>
    <w:unhideWhenUsed/>
    <w:rsid w:val="003B39D2"/>
    <w:pPr>
      <w:ind w:leftChars="400" w:left="840"/>
    </w:pPr>
  </w:style>
  <w:style w:type="paragraph" w:styleId="40">
    <w:name w:val="toc 4"/>
    <w:basedOn w:val="a"/>
    <w:next w:val="a"/>
    <w:autoRedefine/>
    <w:uiPriority w:val="39"/>
    <w:unhideWhenUsed/>
    <w:rsid w:val="003B39D2"/>
    <w:pPr>
      <w:ind w:leftChars="600" w:left="1260"/>
    </w:pPr>
  </w:style>
  <w:style w:type="paragraph" w:styleId="50">
    <w:name w:val="toc 5"/>
    <w:basedOn w:val="a"/>
    <w:next w:val="a"/>
    <w:autoRedefine/>
    <w:uiPriority w:val="39"/>
    <w:unhideWhenUsed/>
    <w:rsid w:val="003B39D2"/>
    <w:pPr>
      <w:ind w:leftChars="800" w:left="1680"/>
    </w:pPr>
  </w:style>
  <w:style w:type="paragraph" w:styleId="60">
    <w:name w:val="toc 6"/>
    <w:basedOn w:val="a"/>
    <w:next w:val="a"/>
    <w:autoRedefine/>
    <w:uiPriority w:val="39"/>
    <w:unhideWhenUsed/>
    <w:rsid w:val="003B39D2"/>
    <w:pPr>
      <w:ind w:leftChars="1000" w:left="2100"/>
    </w:pPr>
  </w:style>
  <w:style w:type="paragraph" w:styleId="70">
    <w:name w:val="toc 7"/>
    <w:basedOn w:val="a"/>
    <w:next w:val="a"/>
    <w:autoRedefine/>
    <w:uiPriority w:val="39"/>
    <w:unhideWhenUsed/>
    <w:rsid w:val="003B39D2"/>
    <w:pPr>
      <w:ind w:leftChars="1200" w:left="2520"/>
    </w:pPr>
  </w:style>
  <w:style w:type="paragraph" w:styleId="80">
    <w:name w:val="toc 8"/>
    <w:basedOn w:val="a"/>
    <w:next w:val="a"/>
    <w:autoRedefine/>
    <w:uiPriority w:val="39"/>
    <w:unhideWhenUsed/>
    <w:rsid w:val="003B39D2"/>
    <w:pPr>
      <w:ind w:leftChars="1400" w:left="2940"/>
    </w:pPr>
  </w:style>
  <w:style w:type="paragraph" w:styleId="90">
    <w:name w:val="toc 9"/>
    <w:basedOn w:val="a"/>
    <w:next w:val="a"/>
    <w:autoRedefine/>
    <w:uiPriority w:val="39"/>
    <w:unhideWhenUsed/>
    <w:rsid w:val="003B39D2"/>
    <w:pPr>
      <w:ind w:leftChars="1600" w:left="3360"/>
    </w:pPr>
  </w:style>
  <w:style w:type="character" w:styleId="a8">
    <w:name w:val="Hyperlink"/>
    <w:basedOn w:val="a0"/>
    <w:uiPriority w:val="99"/>
    <w:unhideWhenUsed/>
    <w:rsid w:val="003B39D2"/>
    <w:rPr>
      <w:color w:val="0563C1" w:themeColor="hyperlink"/>
      <w:u w:val="single"/>
    </w:rPr>
  </w:style>
  <w:style w:type="character" w:customStyle="1" w:styleId="11">
    <w:name w:val="未处理的提及1"/>
    <w:basedOn w:val="a0"/>
    <w:uiPriority w:val="99"/>
    <w:semiHidden/>
    <w:unhideWhenUsed/>
    <w:rsid w:val="003B39D2"/>
    <w:rPr>
      <w:color w:val="808080"/>
      <w:shd w:val="clear" w:color="auto" w:fill="E6E6E6"/>
    </w:rPr>
  </w:style>
  <w:style w:type="table" w:customStyle="1" w:styleId="-11">
    <w:name w:val="浅色列表 - 强调文字颜色 11"/>
    <w:basedOn w:val="a1"/>
    <w:uiPriority w:val="61"/>
    <w:rsid w:val="004B6A7F"/>
    <w:rPr>
      <w:rFonts w:ascii="Calibri" w:eastAsia="宋体" w:hAnsi="Calibri"/>
      <w:sz w:val="20"/>
      <w:szCs w:val="20"/>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5"/>
    <w:link w:val="13"/>
    <w:rsid w:val="004B6A7F"/>
  </w:style>
  <w:style w:type="character" w:customStyle="1" w:styleId="13">
    <w:name w:val="样式1 字符"/>
    <w:basedOn w:val="a6"/>
    <w:link w:val="12"/>
    <w:rsid w:val="004B6A7F"/>
  </w:style>
  <w:style w:type="paragraph" w:styleId="a9">
    <w:name w:val="Balloon Text"/>
    <w:basedOn w:val="a"/>
    <w:link w:val="Char2"/>
    <w:uiPriority w:val="99"/>
    <w:semiHidden/>
    <w:unhideWhenUsed/>
    <w:rsid w:val="00EE381D"/>
    <w:rPr>
      <w:sz w:val="18"/>
      <w:szCs w:val="18"/>
    </w:rPr>
  </w:style>
  <w:style w:type="character" w:customStyle="1" w:styleId="Char2">
    <w:name w:val="批注框文本 Char"/>
    <w:basedOn w:val="a0"/>
    <w:link w:val="a9"/>
    <w:uiPriority w:val="99"/>
    <w:semiHidden/>
    <w:rsid w:val="00EE381D"/>
    <w:rPr>
      <w:sz w:val="18"/>
      <w:szCs w:val="18"/>
    </w:rPr>
  </w:style>
  <w:style w:type="character" w:customStyle="1" w:styleId="21">
    <w:name w:val="未处理的提及2"/>
    <w:basedOn w:val="a0"/>
    <w:uiPriority w:val="99"/>
    <w:semiHidden/>
    <w:unhideWhenUsed/>
    <w:rsid w:val="00230E4C"/>
    <w:rPr>
      <w:color w:val="808080"/>
      <w:shd w:val="clear" w:color="auto" w:fill="E6E6E6"/>
    </w:rPr>
  </w:style>
  <w:style w:type="paragraph" w:styleId="aa">
    <w:name w:val="Document Map"/>
    <w:basedOn w:val="a"/>
    <w:link w:val="Char3"/>
    <w:uiPriority w:val="99"/>
    <w:semiHidden/>
    <w:unhideWhenUsed/>
    <w:rsid w:val="00FE38F2"/>
    <w:rPr>
      <w:rFonts w:ascii="宋体" w:eastAsia="宋体"/>
      <w:sz w:val="18"/>
      <w:szCs w:val="18"/>
    </w:rPr>
  </w:style>
  <w:style w:type="character" w:customStyle="1" w:styleId="Char3">
    <w:name w:val="文档结构图 Char"/>
    <w:basedOn w:val="a0"/>
    <w:link w:val="aa"/>
    <w:uiPriority w:val="99"/>
    <w:semiHidden/>
    <w:rsid w:val="00FE38F2"/>
    <w:rPr>
      <w:rFonts w:ascii="宋体" w:eastAsia="宋体"/>
      <w:sz w:val="18"/>
      <w:szCs w:val="18"/>
    </w:rPr>
  </w:style>
  <w:style w:type="character" w:styleId="ab">
    <w:name w:val="annotation reference"/>
    <w:basedOn w:val="a0"/>
    <w:uiPriority w:val="99"/>
    <w:semiHidden/>
    <w:unhideWhenUsed/>
    <w:rsid w:val="006C1F26"/>
    <w:rPr>
      <w:sz w:val="21"/>
      <w:szCs w:val="21"/>
    </w:rPr>
  </w:style>
  <w:style w:type="paragraph" w:styleId="ac">
    <w:name w:val="annotation text"/>
    <w:basedOn w:val="a"/>
    <w:link w:val="Char4"/>
    <w:uiPriority w:val="99"/>
    <w:semiHidden/>
    <w:unhideWhenUsed/>
    <w:rsid w:val="006C1F26"/>
  </w:style>
  <w:style w:type="character" w:customStyle="1" w:styleId="Char4">
    <w:name w:val="批注文字 Char"/>
    <w:basedOn w:val="a0"/>
    <w:link w:val="ac"/>
    <w:uiPriority w:val="99"/>
    <w:semiHidden/>
    <w:rsid w:val="006C1F26"/>
  </w:style>
  <w:style w:type="paragraph" w:styleId="ad">
    <w:name w:val="annotation subject"/>
    <w:basedOn w:val="ac"/>
    <w:next w:val="ac"/>
    <w:link w:val="Char5"/>
    <w:uiPriority w:val="99"/>
    <w:semiHidden/>
    <w:unhideWhenUsed/>
    <w:rsid w:val="006C1F26"/>
    <w:rPr>
      <w:b/>
      <w:bCs/>
    </w:rPr>
  </w:style>
  <w:style w:type="character" w:customStyle="1" w:styleId="Char5">
    <w:name w:val="批注主题 Char"/>
    <w:basedOn w:val="Char4"/>
    <w:link w:val="ad"/>
    <w:uiPriority w:val="99"/>
    <w:semiHidden/>
    <w:rsid w:val="006C1F26"/>
    <w:rPr>
      <w:b/>
      <w:bCs/>
    </w:rPr>
  </w:style>
  <w:style w:type="character" w:customStyle="1" w:styleId="UnresolvedMention">
    <w:name w:val="Unresolved Mention"/>
    <w:basedOn w:val="a0"/>
    <w:uiPriority w:val="99"/>
    <w:semiHidden/>
    <w:unhideWhenUsed/>
    <w:rsid w:val="00FC662D"/>
    <w:rPr>
      <w:color w:val="605E5C"/>
      <w:shd w:val="clear" w:color="auto" w:fill="E1DFDD"/>
    </w:rPr>
  </w:style>
  <w:style w:type="paragraph" w:styleId="ae">
    <w:name w:val="Title"/>
    <w:basedOn w:val="a"/>
    <w:next w:val="a"/>
    <w:link w:val="Char6"/>
    <w:uiPriority w:val="10"/>
    <w:qFormat/>
    <w:rsid w:val="0040308E"/>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6">
    <w:name w:val="标题 Char"/>
    <w:basedOn w:val="a0"/>
    <w:link w:val="ae"/>
    <w:uiPriority w:val="10"/>
    <w:rsid w:val="0040308E"/>
    <w:rPr>
      <w:rFonts w:asciiTheme="majorHAnsi" w:eastAsiaTheme="majorEastAsia" w:hAnsiTheme="majorHAnsi" w:cstheme="majorBidi"/>
      <w:b/>
      <w:bCs/>
      <w:kern w:val="28"/>
      <w:sz w:val="32"/>
      <w:szCs w:val="32"/>
    </w:rPr>
  </w:style>
  <w:style w:type="paragraph" w:styleId="af">
    <w:name w:val="Subtitle"/>
    <w:basedOn w:val="a"/>
    <w:next w:val="a"/>
    <w:link w:val="Char7"/>
    <w:uiPriority w:val="11"/>
    <w:qFormat/>
    <w:rsid w:val="0040308E"/>
    <w:pPr>
      <w:spacing w:after="60"/>
      <w:jc w:val="center"/>
      <w:outlineLvl w:val="1"/>
    </w:pPr>
    <w:rPr>
      <w:rFonts w:asciiTheme="majorHAnsi" w:eastAsiaTheme="majorEastAsia" w:hAnsiTheme="majorHAnsi"/>
    </w:rPr>
  </w:style>
  <w:style w:type="character" w:customStyle="1" w:styleId="Char7">
    <w:name w:val="副标题 Char"/>
    <w:basedOn w:val="a0"/>
    <w:link w:val="af"/>
    <w:uiPriority w:val="11"/>
    <w:rsid w:val="0040308E"/>
    <w:rPr>
      <w:rFonts w:asciiTheme="majorHAnsi" w:eastAsiaTheme="majorEastAsia" w:hAnsiTheme="majorHAnsi"/>
      <w:sz w:val="24"/>
      <w:szCs w:val="24"/>
    </w:rPr>
  </w:style>
  <w:style w:type="character" w:styleId="af0">
    <w:name w:val="Strong"/>
    <w:basedOn w:val="a0"/>
    <w:uiPriority w:val="22"/>
    <w:qFormat/>
    <w:rsid w:val="0040308E"/>
    <w:rPr>
      <w:b/>
      <w:bCs/>
    </w:rPr>
  </w:style>
  <w:style w:type="character" w:styleId="af1">
    <w:name w:val="Emphasis"/>
    <w:basedOn w:val="a0"/>
    <w:uiPriority w:val="20"/>
    <w:qFormat/>
    <w:rsid w:val="0040308E"/>
    <w:rPr>
      <w:rFonts w:asciiTheme="minorHAnsi" w:hAnsiTheme="minorHAnsi"/>
      <w:b/>
      <w:i/>
      <w:iCs/>
    </w:rPr>
  </w:style>
  <w:style w:type="paragraph" w:styleId="af2">
    <w:name w:val="No Spacing"/>
    <w:basedOn w:val="a"/>
    <w:uiPriority w:val="1"/>
    <w:qFormat/>
    <w:rsid w:val="0040308E"/>
    <w:rPr>
      <w:szCs w:val="32"/>
    </w:rPr>
  </w:style>
  <w:style w:type="paragraph" w:styleId="af3">
    <w:name w:val="List Paragraph"/>
    <w:basedOn w:val="a"/>
    <w:uiPriority w:val="34"/>
    <w:qFormat/>
    <w:rsid w:val="0040308E"/>
    <w:pPr>
      <w:ind w:left="720"/>
      <w:contextualSpacing/>
    </w:pPr>
  </w:style>
  <w:style w:type="paragraph" w:styleId="af4">
    <w:name w:val="Quote"/>
    <w:basedOn w:val="a"/>
    <w:next w:val="a"/>
    <w:link w:val="Char8"/>
    <w:uiPriority w:val="29"/>
    <w:qFormat/>
    <w:rsid w:val="0040308E"/>
    <w:rPr>
      <w:i/>
    </w:rPr>
  </w:style>
  <w:style w:type="character" w:customStyle="1" w:styleId="Char8">
    <w:name w:val="引用 Char"/>
    <w:basedOn w:val="a0"/>
    <w:link w:val="af4"/>
    <w:uiPriority w:val="29"/>
    <w:rsid w:val="0040308E"/>
    <w:rPr>
      <w:i/>
      <w:sz w:val="24"/>
      <w:szCs w:val="24"/>
    </w:rPr>
  </w:style>
  <w:style w:type="paragraph" w:styleId="af5">
    <w:name w:val="Intense Quote"/>
    <w:basedOn w:val="a"/>
    <w:next w:val="a"/>
    <w:link w:val="Char9"/>
    <w:uiPriority w:val="30"/>
    <w:qFormat/>
    <w:rsid w:val="0040308E"/>
    <w:pPr>
      <w:ind w:left="720" w:right="720"/>
    </w:pPr>
    <w:rPr>
      <w:b/>
      <w:i/>
      <w:szCs w:val="22"/>
    </w:rPr>
  </w:style>
  <w:style w:type="character" w:customStyle="1" w:styleId="Char9">
    <w:name w:val="明显引用 Char"/>
    <w:basedOn w:val="a0"/>
    <w:link w:val="af5"/>
    <w:uiPriority w:val="30"/>
    <w:rsid w:val="0040308E"/>
    <w:rPr>
      <w:b/>
      <w:i/>
      <w:sz w:val="24"/>
    </w:rPr>
  </w:style>
  <w:style w:type="character" w:styleId="af6">
    <w:name w:val="Subtle Emphasis"/>
    <w:uiPriority w:val="19"/>
    <w:qFormat/>
    <w:rsid w:val="0040308E"/>
    <w:rPr>
      <w:i/>
      <w:color w:val="5A5A5A" w:themeColor="text1" w:themeTint="A5"/>
    </w:rPr>
  </w:style>
  <w:style w:type="character" w:styleId="af7">
    <w:name w:val="Intense Emphasis"/>
    <w:basedOn w:val="a0"/>
    <w:uiPriority w:val="21"/>
    <w:qFormat/>
    <w:rsid w:val="0040308E"/>
    <w:rPr>
      <w:b/>
      <w:i/>
      <w:sz w:val="24"/>
      <w:szCs w:val="24"/>
      <w:u w:val="single"/>
    </w:rPr>
  </w:style>
  <w:style w:type="character" w:styleId="af8">
    <w:name w:val="Subtle Reference"/>
    <w:basedOn w:val="a0"/>
    <w:uiPriority w:val="31"/>
    <w:qFormat/>
    <w:rsid w:val="0040308E"/>
    <w:rPr>
      <w:sz w:val="24"/>
      <w:szCs w:val="24"/>
      <w:u w:val="single"/>
    </w:rPr>
  </w:style>
  <w:style w:type="character" w:styleId="af9">
    <w:name w:val="Intense Reference"/>
    <w:basedOn w:val="a0"/>
    <w:uiPriority w:val="32"/>
    <w:qFormat/>
    <w:rsid w:val="0040308E"/>
    <w:rPr>
      <w:b/>
      <w:sz w:val="24"/>
      <w:u w:val="single"/>
    </w:rPr>
  </w:style>
  <w:style w:type="character" w:styleId="afa">
    <w:name w:val="Book Title"/>
    <w:basedOn w:val="a0"/>
    <w:uiPriority w:val="33"/>
    <w:qFormat/>
    <w:rsid w:val="0040308E"/>
    <w:rPr>
      <w:rFonts w:asciiTheme="majorHAnsi" w:eastAsiaTheme="majorEastAsia" w:hAnsiTheme="majorHAnsi"/>
      <w:b/>
      <w:i/>
      <w:sz w:val="24"/>
      <w:szCs w:val="24"/>
    </w:rPr>
  </w:style>
  <w:style w:type="character" w:customStyle="1" w:styleId="fontstyle01">
    <w:name w:val="fontstyle01"/>
    <w:basedOn w:val="a0"/>
    <w:rsid w:val="00E60E37"/>
  </w:style>
  <w:style w:type="paragraph" w:customStyle="1" w:styleId="Default">
    <w:name w:val="Default"/>
    <w:rsid w:val="002344AD"/>
    <w:pPr>
      <w:widowControl w:val="0"/>
      <w:autoSpaceDE w:val="0"/>
      <w:autoSpaceDN w:val="0"/>
      <w:adjustRightInd w:val="0"/>
      <w:spacing w:after="0" w:line="240" w:lineRule="auto"/>
    </w:pPr>
    <w:rPr>
      <w:rFonts w:ascii="宋体" w:eastAsia="宋体" w:cs="宋体"/>
      <w:color w:val="000000"/>
      <w:sz w:val="24"/>
      <w:szCs w:val="24"/>
      <w:lang w:bidi="ar-SA"/>
    </w:rPr>
  </w:style>
  <w:style w:type="paragraph" w:customStyle="1" w:styleId="afb">
    <w:name w:val="普通段落"/>
    <w:rsid w:val="003744C1"/>
    <w:pPr>
      <w:widowControl w:val="0"/>
      <w:adjustRightInd w:val="0"/>
      <w:spacing w:after="0" w:line="360" w:lineRule="auto"/>
      <w:ind w:firstLineChars="200" w:firstLine="480"/>
      <w:jc w:val="both"/>
      <w:textAlignment w:val="baseline"/>
    </w:pPr>
    <w:rPr>
      <w:rFonts w:ascii="Times New Roman" w:eastAsia="宋体" w:hAnsi="Times New Roman"/>
      <w:sz w:val="24"/>
      <w:szCs w:val="20"/>
      <w:lang w:eastAsia="zh-CN" w:bidi="ar-SA"/>
    </w:rPr>
  </w:style>
  <w:style w:type="paragraph" w:customStyle="1" w:styleId="22">
    <w:name w:val="正文（首行缩进2字符）"/>
    <w:basedOn w:val="a"/>
    <w:link w:val="2Char0"/>
    <w:rsid w:val="00304675"/>
    <w:pPr>
      <w:widowControl w:val="0"/>
      <w:spacing w:line="360" w:lineRule="auto"/>
      <w:ind w:firstLineChars="200" w:firstLine="420"/>
      <w:jc w:val="both"/>
    </w:pPr>
    <w:rPr>
      <w:rFonts w:ascii="Times New Roman" w:eastAsia="宋体" w:hAnsi="Times New Roman"/>
      <w:kern w:val="2"/>
      <w:sz w:val="21"/>
      <w:szCs w:val="21"/>
      <w:lang w:eastAsia="zh-CN" w:bidi="ar-SA"/>
    </w:rPr>
  </w:style>
  <w:style w:type="character" w:customStyle="1" w:styleId="2Char0">
    <w:name w:val="正文（首行缩进2字符） Char"/>
    <w:basedOn w:val="a0"/>
    <w:link w:val="22"/>
    <w:rsid w:val="00304675"/>
    <w:rPr>
      <w:rFonts w:ascii="Times New Roman" w:eastAsia="宋体" w:hAnsi="Times New Roman"/>
      <w:kern w:val="2"/>
      <w:sz w:val="21"/>
      <w:szCs w:val="21"/>
      <w:lang w:eastAsia="zh-CN" w:bidi="ar-SA"/>
    </w:rPr>
  </w:style>
</w:styles>
</file>

<file path=word/webSettings.xml><?xml version="1.0" encoding="utf-8"?>
<w:webSettings xmlns:r="http://schemas.openxmlformats.org/officeDocument/2006/relationships" xmlns:w="http://schemas.openxmlformats.org/wordprocessingml/2006/main">
  <w:divs>
    <w:div w:id="395200598">
      <w:bodyDiv w:val="1"/>
      <w:marLeft w:val="0"/>
      <w:marRight w:val="0"/>
      <w:marTop w:val="0"/>
      <w:marBottom w:val="0"/>
      <w:divBdr>
        <w:top w:val="none" w:sz="0" w:space="0" w:color="auto"/>
        <w:left w:val="none" w:sz="0" w:space="0" w:color="auto"/>
        <w:bottom w:val="none" w:sz="0" w:space="0" w:color="auto"/>
        <w:right w:val="none" w:sz="0" w:space="0" w:color="auto"/>
      </w:divBdr>
    </w:div>
    <w:div w:id="419256962">
      <w:bodyDiv w:val="1"/>
      <w:marLeft w:val="0"/>
      <w:marRight w:val="0"/>
      <w:marTop w:val="0"/>
      <w:marBottom w:val="0"/>
      <w:divBdr>
        <w:top w:val="none" w:sz="0" w:space="0" w:color="auto"/>
        <w:left w:val="none" w:sz="0" w:space="0" w:color="auto"/>
        <w:bottom w:val="none" w:sz="0" w:space="0" w:color="auto"/>
        <w:right w:val="none" w:sz="0" w:space="0" w:color="auto"/>
      </w:divBdr>
    </w:div>
    <w:div w:id="736125131">
      <w:bodyDiv w:val="1"/>
      <w:marLeft w:val="0"/>
      <w:marRight w:val="0"/>
      <w:marTop w:val="0"/>
      <w:marBottom w:val="0"/>
      <w:divBdr>
        <w:top w:val="none" w:sz="0" w:space="0" w:color="auto"/>
        <w:left w:val="none" w:sz="0" w:space="0" w:color="auto"/>
        <w:bottom w:val="none" w:sz="0" w:space="0" w:color="auto"/>
        <w:right w:val="none" w:sz="0" w:space="0" w:color="auto"/>
      </w:divBdr>
    </w:div>
    <w:div w:id="949318743">
      <w:bodyDiv w:val="1"/>
      <w:marLeft w:val="0"/>
      <w:marRight w:val="0"/>
      <w:marTop w:val="0"/>
      <w:marBottom w:val="0"/>
      <w:divBdr>
        <w:top w:val="none" w:sz="0" w:space="0" w:color="auto"/>
        <w:left w:val="none" w:sz="0" w:space="0" w:color="auto"/>
        <w:bottom w:val="none" w:sz="0" w:space="0" w:color="auto"/>
        <w:right w:val="none" w:sz="0" w:space="0" w:color="auto"/>
      </w:divBdr>
    </w:div>
    <w:div w:id="992025281">
      <w:bodyDiv w:val="1"/>
      <w:marLeft w:val="0"/>
      <w:marRight w:val="0"/>
      <w:marTop w:val="0"/>
      <w:marBottom w:val="0"/>
      <w:divBdr>
        <w:top w:val="none" w:sz="0" w:space="0" w:color="auto"/>
        <w:left w:val="none" w:sz="0" w:space="0" w:color="auto"/>
        <w:bottom w:val="none" w:sz="0" w:space="0" w:color="auto"/>
        <w:right w:val="none" w:sz="0" w:space="0" w:color="auto"/>
      </w:divBdr>
    </w:div>
    <w:div w:id="999695456">
      <w:bodyDiv w:val="1"/>
      <w:marLeft w:val="0"/>
      <w:marRight w:val="0"/>
      <w:marTop w:val="0"/>
      <w:marBottom w:val="0"/>
      <w:divBdr>
        <w:top w:val="none" w:sz="0" w:space="0" w:color="auto"/>
        <w:left w:val="none" w:sz="0" w:space="0" w:color="auto"/>
        <w:bottom w:val="none" w:sz="0" w:space="0" w:color="auto"/>
        <w:right w:val="none" w:sz="0" w:space="0" w:color="auto"/>
      </w:divBdr>
      <w:divsChild>
        <w:div w:id="1660186613">
          <w:marLeft w:val="0"/>
          <w:marRight w:val="0"/>
          <w:marTop w:val="0"/>
          <w:marBottom w:val="0"/>
          <w:divBdr>
            <w:top w:val="none" w:sz="0" w:space="0" w:color="auto"/>
            <w:left w:val="none" w:sz="0" w:space="0" w:color="auto"/>
            <w:bottom w:val="none" w:sz="0" w:space="0" w:color="auto"/>
            <w:right w:val="none" w:sz="0" w:space="0" w:color="auto"/>
          </w:divBdr>
        </w:div>
      </w:divsChild>
    </w:div>
    <w:div w:id="1099331039">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9928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C79A-9C84-415A-B486-80783CDDC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5575</Words>
  <Characters>5855</Characters>
  <Application>Microsoft Office Word</Application>
  <DocSecurity>0</DocSecurity>
  <Lines>234</Lines>
  <Paragraphs>163</Paragraphs>
  <ScaleCrop>false</ScaleCrop>
  <Company>微软中国</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黄桂新</cp:lastModifiedBy>
  <cp:revision>2</cp:revision>
  <cp:lastPrinted>2020-07-21T08:16:00Z</cp:lastPrinted>
  <dcterms:created xsi:type="dcterms:W3CDTF">2020-07-21T08:19:00Z</dcterms:created>
  <dcterms:modified xsi:type="dcterms:W3CDTF">2020-07-21T08:19:00Z</dcterms:modified>
</cp:coreProperties>
</file>