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1DA" w:rsidRPr="00743A7C" w:rsidRDefault="00E9037F" w:rsidP="00743A7C">
      <w:pPr>
        <w:spacing w:line="360" w:lineRule="auto"/>
        <w:jc w:val="center"/>
        <w:rPr>
          <w:rFonts w:ascii="宋体" w:hAnsi="宋体" w:cs="宋体"/>
          <w:b/>
          <w:sz w:val="44"/>
          <w:szCs w:val="44"/>
        </w:rPr>
      </w:pPr>
      <w:bookmarkStart w:id="0" w:name="_Toc261442018"/>
      <w:bookmarkStart w:id="1" w:name="_Toc278185129"/>
      <w:r>
        <w:rPr>
          <w:rFonts w:ascii="宋体" w:hAnsi="宋体" w:cs="宋体" w:hint="eastAsia"/>
          <w:b/>
          <w:sz w:val="44"/>
          <w:szCs w:val="44"/>
        </w:rPr>
        <w:t>车辆</w:t>
      </w:r>
      <w:r w:rsidR="00565D52" w:rsidRPr="00743A7C">
        <w:rPr>
          <w:rFonts w:ascii="宋体" w:hAnsi="宋体" w:cs="宋体" w:hint="eastAsia"/>
          <w:b/>
          <w:sz w:val="44"/>
          <w:szCs w:val="44"/>
        </w:rPr>
        <w:t>维修保养</w:t>
      </w:r>
      <w:r w:rsidR="00565D52" w:rsidRPr="00743A7C">
        <w:rPr>
          <w:rFonts w:ascii="宋体" w:hAnsi="宋体" w:cs="宋体" w:hint="eastAsia"/>
          <w:b/>
          <w:kern w:val="0"/>
          <w:sz w:val="44"/>
          <w:szCs w:val="44"/>
        </w:rPr>
        <w:t>用户需求书</w:t>
      </w:r>
    </w:p>
    <w:p w:rsidR="003061DA" w:rsidRDefault="00565D52" w:rsidP="00B969C9">
      <w:pPr>
        <w:spacing w:line="360" w:lineRule="auto"/>
        <w:ind w:firstLineChars="200" w:firstLine="482"/>
        <w:rPr>
          <w:rFonts w:ascii="宋体" w:hAnsi="宋体" w:cs="宋体"/>
          <w:b/>
          <w:bCs/>
          <w:sz w:val="24"/>
        </w:rPr>
      </w:pPr>
      <w:r>
        <w:rPr>
          <w:rFonts w:ascii="宋体" w:hAnsi="宋体" w:cs="宋体" w:hint="eastAsia"/>
          <w:b/>
          <w:bCs/>
          <w:sz w:val="24"/>
        </w:rPr>
        <w:t>一、</w:t>
      </w:r>
      <w:r w:rsidR="00743A7C">
        <w:rPr>
          <w:rFonts w:ascii="宋体" w:hAnsi="宋体" w:cs="宋体" w:hint="eastAsia"/>
          <w:b/>
          <w:bCs/>
          <w:sz w:val="24"/>
        </w:rPr>
        <w:t>主要</w:t>
      </w:r>
      <w:r>
        <w:rPr>
          <w:rFonts w:ascii="宋体" w:hAnsi="宋体" w:cs="宋体" w:hint="eastAsia"/>
          <w:b/>
          <w:bCs/>
          <w:sz w:val="24"/>
        </w:rPr>
        <w:t>内容</w:t>
      </w:r>
    </w:p>
    <w:p w:rsidR="003061DA" w:rsidRDefault="00565D52">
      <w:pPr>
        <w:spacing w:line="360" w:lineRule="auto"/>
        <w:ind w:firstLineChars="200" w:firstLine="480"/>
        <w:rPr>
          <w:rFonts w:ascii="宋体" w:hAnsi="宋体" w:cs="宋体"/>
          <w:sz w:val="24"/>
        </w:rPr>
      </w:pPr>
      <w:r>
        <w:rPr>
          <w:rFonts w:ascii="宋体" w:hAnsi="宋体" w:cs="宋体" w:hint="eastAsia"/>
          <w:sz w:val="24"/>
        </w:rPr>
        <w:t>确定</w:t>
      </w:r>
      <w:r w:rsidR="00743A7C">
        <w:rPr>
          <w:rFonts w:ascii="宋体" w:hAnsi="宋体" w:cs="宋体" w:hint="eastAsia"/>
          <w:sz w:val="24"/>
        </w:rPr>
        <w:t>一</w:t>
      </w:r>
      <w:r>
        <w:rPr>
          <w:rFonts w:ascii="宋体" w:hAnsi="宋体" w:cs="宋体" w:hint="eastAsia"/>
          <w:sz w:val="24"/>
        </w:rPr>
        <w:t>家企业为惠州市</w:t>
      </w:r>
      <w:r w:rsidR="00743A7C">
        <w:rPr>
          <w:rFonts w:ascii="宋体" w:hAnsi="宋体" w:cs="宋体" w:hint="eastAsia"/>
          <w:sz w:val="24"/>
        </w:rPr>
        <w:t>中</w:t>
      </w:r>
      <w:proofErr w:type="gramStart"/>
      <w:r w:rsidR="00743A7C">
        <w:rPr>
          <w:rFonts w:ascii="宋体" w:hAnsi="宋体" w:cs="宋体" w:hint="eastAsia"/>
          <w:sz w:val="24"/>
        </w:rPr>
        <w:t>大惠亚</w:t>
      </w:r>
      <w:r>
        <w:rPr>
          <w:rFonts w:ascii="宋体" w:hAnsi="宋体" w:cs="宋体" w:hint="eastAsia"/>
          <w:sz w:val="24"/>
        </w:rPr>
        <w:t>医院</w:t>
      </w:r>
      <w:proofErr w:type="gramEnd"/>
      <w:r>
        <w:rPr>
          <w:rFonts w:ascii="宋体" w:hAnsi="宋体" w:cs="宋体" w:hint="eastAsia"/>
          <w:sz w:val="24"/>
        </w:rPr>
        <w:t>公务车辆定点维修保养服务的企业。服务期限为二年，具体服务开始时间以签订合同为准。</w:t>
      </w:r>
    </w:p>
    <w:p w:rsidR="003061DA" w:rsidRDefault="00565D52">
      <w:pPr>
        <w:spacing w:line="360" w:lineRule="auto"/>
        <w:ind w:firstLineChars="200" w:firstLine="480"/>
        <w:rPr>
          <w:rFonts w:ascii="宋体" w:hAnsi="宋体" w:cs="宋体"/>
          <w:sz w:val="24"/>
        </w:rPr>
      </w:pPr>
      <w:r>
        <w:rPr>
          <w:rFonts w:ascii="宋体" w:hAnsi="宋体" w:cs="宋体" w:hint="eastAsia"/>
          <w:sz w:val="24"/>
        </w:rPr>
        <w:t>有下列情况可到非定点维修厂进行维修：保险公司负责理赔维修的车辆，可按其规定执行；新购置的车辆，在保修期内，可到汽车生产厂指定的售后服务网点进行免费维护保养；在惠州以外地区发生故障需要及时维修的车辆。</w:t>
      </w:r>
    </w:p>
    <w:p w:rsidR="003061DA" w:rsidRDefault="00565D52">
      <w:pPr>
        <w:spacing w:line="360" w:lineRule="auto"/>
        <w:ind w:firstLineChars="200" w:firstLine="480"/>
        <w:rPr>
          <w:rFonts w:ascii="宋体" w:hAnsi="宋体" w:cs="宋体"/>
          <w:sz w:val="24"/>
        </w:rPr>
      </w:pPr>
      <w:r>
        <w:rPr>
          <w:rFonts w:ascii="宋体" w:hAnsi="宋体" w:cs="宋体" w:hint="eastAsia"/>
          <w:sz w:val="24"/>
        </w:rPr>
        <w:t>服务期间，如果国家有关部门有新的政策规定标准</w:t>
      </w:r>
      <w:proofErr w:type="gramStart"/>
      <w:r>
        <w:rPr>
          <w:rFonts w:ascii="宋体" w:hAnsi="宋体" w:cs="宋体" w:hint="eastAsia"/>
          <w:sz w:val="24"/>
        </w:rPr>
        <w:t>作出</w:t>
      </w:r>
      <w:proofErr w:type="gramEnd"/>
      <w:r>
        <w:rPr>
          <w:rFonts w:ascii="宋体" w:hAnsi="宋体" w:cs="宋体" w:hint="eastAsia"/>
          <w:sz w:val="24"/>
        </w:rPr>
        <w:t>新的调整，从其规定。</w:t>
      </w:r>
    </w:p>
    <w:p w:rsidR="003061DA" w:rsidRDefault="00565D52" w:rsidP="00B969C9">
      <w:pPr>
        <w:spacing w:line="360" w:lineRule="auto"/>
        <w:ind w:firstLineChars="200" w:firstLine="482"/>
        <w:rPr>
          <w:rFonts w:ascii="宋体" w:hAnsi="宋体" w:cs="宋体"/>
          <w:b/>
          <w:bCs/>
          <w:sz w:val="24"/>
        </w:rPr>
      </w:pPr>
      <w:r>
        <w:rPr>
          <w:rFonts w:ascii="宋体" w:hAnsi="宋体" w:cs="宋体" w:hint="eastAsia"/>
          <w:b/>
          <w:bCs/>
          <w:sz w:val="24"/>
        </w:rPr>
        <w:t xml:space="preserve">二、维修车辆数量 </w:t>
      </w:r>
    </w:p>
    <w:p w:rsidR="004C05AA" w:rsidRDefault="00565D52" w:rsidP="004C05AA">
      <w:pPr>
        <w:spacing w:line="360" w:lineRule="auto"/>
        <w:ind w:firstLineChars="200" w:firstLine="480"/>
        <w:rPr>
          <w:rFonts w:ascii="宋体" w:hAnsi="宋体" w:cs="宋体"/>
          <w:sz w:val="24"/>
        </w:rPr>
      </w:pPr>
      <w:r>
        <w:rPr>
          <w:rFonts w:ascii="宋体" w:hAnsi="宋体" w:cs="宋体" w:hint="eastAsia"/>
          <w:sz w:val="24"/>
        </w:rPr>
        <w:t>车辆共</w:t>
      </w:r>
      <w:r w:rsidR="00743A7C">
        <w:rPr>
          <w:rFonts w:ascii="宋体" w:hAnsi="宋体" w:cs="宋体" w:hint="eastAsia"/>
          <w:sz w:val="24"/>
        </w:rPr>
        <w:t>1</w:t>
      </w:r>
      <w:r w:rsidR="005D5D97">
        <w:rPr>
          <w:rFonts w:ascii="宋体" w:hAnsi="宋体" w:cs="宋体" w:hint="eastAsia"/>
          <w:sz w:val="24"/>
        </w:rPr>
        <w:t>3</w:t>
      </w:r>
      <w:r>
        <w:rPr>
          <w:rFonts w:ascii="宋体" w:hAnsi="宋体" w:cs="宋体" w:hint="eastAsia"/>
          <w:sz w:val="24"/>
        </w:rPr>
        <w:t>辆，</w:t>
      </w:r>
      <w:r w:rsidR="00743A7C">
        <w:rPr>
          <w:rFonts w:ascii="宋体" w:hAnsi="宋体" w:cs="宋体"/>
          <w:sz w:val="24"/>
        </w:rPr>
        <w:t xml:space="preserve"> </w:t>
      </w:r>
      <w:r w:rsidR="005D5D97">
        <w:rPr>
          <w:rFonts w:ascii="宋体" w:hAnsi="宋体" w:cs="宋体"/>
          <w:sz w:val="24"/>
        </w:rPr>
        <w:t>丰田海狮救护车</w:t>
      </w:r>
      <w:r w:rsidR="005D5D97">
        <w:rPr>
          <w:rFonts w:ascii="宋体" w:hAnsi="宋体" w:cs="宋体" w:hint="eastAsia"/>
          <w:sz w:val="24"/>
        </w:rPr>
        <w:t>*3、福特全顺救护车*1丰田卡罗拉*1、本田奥德赛*1、</w:t>
      </w:r>
      <w:proofErr w:type="gramStart"/>
      <w:r w:rsidR="005D5D97">
        <w:rPr>
          <w:rFonts w:ascii="宋体" w:hAnsi="宋体" w:cs="宋体" w:hint="eastAsia"/>
          <w:sz w:val="24"/>
        </w:rPr>
        <w:t>广汽传祺</w:t>
      </w:r>
      <w:proofErr w:type="gramEnd"/>
      <w:r w:rsidR="001B79A2">
        <w:rPr>
          <w:rFonts w:ascii="宋体" w:hAnsi="宋体" w:cs="宋体" w:hint="eastAsia"/>
          <w:sz w:val="24"/>
        </w:rPr>
        <w:t>GS5</w:t>
      </w:r>
      <w:r w:rsidR="005D5D97">
        <w:rPr>
          <w:rFonts w:ascii="宋体" w:hAnsi="宋体" w:cs="宋体" w:hint="eastAsia"/>
          <w:sz w:val="24"/>
        </w:rPr>
        <w:t>*2、比亚</w:t>
      </w:r>
      <w:proofErr w:type="gramStart"/>
      <w:r w:rsidR="005D5D97">
        <w:rPr>
          <w:rFonts w:ascii="宋体" w:hAnsi="宋体" w:cs="宋体" w:hint="eastAsia"/>
          <w:sz w:val="24"/>
        </w:rPr>
        <w:t>迪</w:t>
      </w:r>
      <w:proofErr w:type="gramEnd"/>
      <w:r w:rsidR="005D5D97">
        <w:rPr>
          <w:rFonts w:ascii="宋体" w:hAnsi="宋体" w:cs="宋体" w:hint="eastAsia"/>
          <w:sz w:val="24"/>
        </w:rPr>
        <w:t>M6*1、江铃皮卡*1、丰田中巴*1、九龙中巴*1、西沃大巴*1</w:t>
      </w:r>
      <w:r w:rsidR="00D03563">
        <w:rPr>
          <w:rFonts w:ascii="宋体" w:hAnsi="宋体" w:cs="宋体" w:hint="eastAsia"/>
          <w:sz w:val="24"/>
        </w:rPr>
        <w:t>。</w:t>
      </w:r>
    </w:p>
    <w:p w:rsidR="004C05AA" w:rsidRPr="009F3BA3" w:rsidRDefault="004C05AA" w:rsidP="004C05AA">
      <w:pPr>
        <w:spacing w:line="500" w:lineRule="exact"/>
        <w:jc w:val="center"/>
        <w:rPr>
          <w:rFonts w:ascii="宋体" w:hAnsi="宋体" w:cs="宋体"/>
        </w:rPr>
      </w:pPr>
      <w:r w:rsidRPr="009F3BA3">
        <w:rPr>
          <w:rFonts w:ascii="宋体" w:hAnsi="宋体" w:cs="宋体" w:hint="eastAsia"/>
          <w:b/>
        </w:rPr>
        <w:t>采购人车型车牌一览表</w:t>
      </w:r>
    </w:p>
    <w:tbl>
      <w:tblPr>
        <w:tblW w:w="0" w:type="auto"/>
        <w:jc w:val="center"/>
        <w:tblInd w:w="-1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6"/>
        <w:gridCol w:w="3275"/>
        <w:gridCol w:w="2595"/>
        <w:gridCol w:w="1615"/>
      </w:tblGrid>
      <w:tr w:rsidR="004C05AA" w:rsidRPr="009F3BA3" w:rsidTr="00581CF0">
        <w:trPr>
          <w:jc w:val="center"/>
        </w:trPr>
        <w:tc>
          <w:tcPr>
            <w:tcW w:w="1076" w:type="dxa"/>
            <w:shd w:val="clear" w:color="auto" w:fill="auto"/>
          </w:tcPr>
          <w:p w:rsidR="004C05AA" w:rsidRPr="009F3BA3" w:rsidRDefault="004C05AA" w:rsidP="00581CF0">
            <w:pPr>
              <w:spacing w:line="440" w:lineRule="exact"/>
              <w:jc w:val="center"/>
              <w:rPr>
                <w:rFonts w:ascii="宋体" w:hAnsi="宋体" w:cs="宋体"/>
                <w:b/>
              </w:rPr>
            </w:pPr>
            <w:r w:rsidRPr="009F3BA3">
              <w:rPr>
                <w:rFonts w:ascii="宋体" w:hAnsi="宋体" w:cs="宋体" w:hint="eastAsia"/>
                <w:b/>
              </w:rPr>
              <w:t>序号</w:t>
            </w:r>
          </w:p>
        </w:tc>
        <w:tc>
          <w:tcPr>
            <w:tcW w:w="3275" w:type="dxa"/>
            <w:shd w:val="clear" w:color="auto" w:fill="auto"/>
          </w:tcPr>
          <w:p w:rsidR="004C05AA" w:rsidRPr="009F3BA3" w:rsidRDefault="004C05AA" w:rsidP="00581CF0">
            <w:pPr>
              <w:spacing w:line="440" w:lineRule="exact"/>
              <w:jc w:val="center"/>
              <w:rPr>
                <w:rFonts w:ascii="宋体" w:hAnsi="宋体" w:cs="宋体"/>
                <w:b/>
              </w:rPr>
            </w:pPr>
            <w:r w:rsidRPr="009F3BA3">
              <w:rPr>
                <w:rFonts w:ascii="宋体" w:hAnsi="宋体" w:cs="宋体" w:hint="eastAsia"/>
                <w:b/>
              </w:rPr>
              <w:t>车型</w:t>
            </w:r>
          </w:p>
        </w:tc>
        <w:tc>
          <w:tcPr>
            <w:tcW w:w="2595" w:type="dxa"/>
            <w:shd w:val="clear" w:color="auto" w:fill="auto"/>
          </w:tcPr>
          <w:p w:rsidR="004C05AA" w:rsidRPr="009F3BA3" w:rsidRDefault="004C05AA" w:rsidP="00581CF0">
            <w:pPr>
              <w:spacing w:line="440" w:lineRule="exact"/>
              <w:jc w:val="center"/>
              <w:rPr>
                <w:rFonts w:ascii="宋体" w:hAnsi="宋体" w:cs="宋体"/>
                <w:b/>
              </w:rPr>
            </w:pPr>
            <w:r w:rsidRPr="009F3BA3">
              <w:rPr>
                <w:rFonts w:ascii="宋体" w:hAnsi="宋体" w:cs="宋体" w:hint="eastAsia"/>
                <w:b/>
              </w:rPr>
              <w:t>车牌号</w:t>
            </w:r>
          </w:p>
        </w:tc>
        <w:tc>
          <w:tcPr>
            <w:tcW w:w="1615" w:type="dxa"/>
            <w:shd w:val="clear" w:color="auto" w:fill="auto"/>
          </w:tcPr>
          <w:p w:rsidR="004C05AA" w:rsidRPr="009F3BA3" w:rsidRDefault="004C05AA" w:rsidP="00581CF0">
            <w:pPr>
              <w:spacing w:line="440" w:lineRule="exact"/>
              <w:jc w:val="center"/>
              <w:rPr>
                <w:rFonts w:ascii="宋体" w:hAnsi="宋体" w:cs="宋体"/>
                <w:b/>
              </w:rPr>
            </w:pPr>
            <w:r w:rsidRPr="009F3BA3">
              <w:rPr>
                <w:rFonts w:ascii="宋体" w:hAnsi="宋体" w:cs="宋体" w:hint="eastAsia"/>
                <w:b/>
              </w:rPr>
              <w:t>购入日期</w:t>
            </w:r>
          </w:p>
        </w:tc>
      </w:tr>
      <w:tr w:rsidR="004C05AA" w:rsidRPr="00A4631A" w:rsidTr="00581CF0">
        <w:trPr>
          <w:jc w:val="center"/>
        </w:trPr>
        <w:tc>
          <w:tcPr>
            <w:tcW w:w="1076" w:type="dxa"/>
            <w:shd w:val="clear" w:color="auto" w:fill="auto"/>
          </w:tcPr>
          <w:p w:rsidR="004C05AA" w:rsidRPr="00D03563" w:rsidRDefault="004C05AA" w:rsidP="00581CF0">
            <w:pPr>
              <w:spacing w:line="440" w:lineRule="exact"/>
              <w:jc w:val="center"/>
              <w:rPr>
                <w:rFonts w:ascii="宋体" w:hAnsi="宋体" w:cs="宋体"/>
                <w:sz w:val="24"/>
              </w:rPr>
            </w:pPr>
            <w:r w:rsidRPr="00D03563">
              <w:rPr>
                <w:rFonts w:ascii="宋体" w:hAnsi="宋体" w:cs="宋体" w:hint="eastAsia"/>
                <w:sz w:val="24"/>
              </w:rPr>
              <w:t>1</w:t>
            </w:r>
          </w:p>
        </w:tc>
        <w:tc>
          <w:tcPr>
            <w:tcW w:w="3275" w:type="dxa"/>
            <w:shd w:val="clear" w:color="auto" w:fill="auto"/>
          </w:tcPr>
          <w:p w:rsidR="004C05AA" w:rsidRPr="00D03563" w:rsidRDefault="004C05AA" w:rsidP="00D03563">
            <w:pPr>
              <w:spacing w:line="440" w:lineRule="exact"/>
              <w:jc w:val="left"/>
              <w:rPr>
                <w:rFonts w:ascii="宋体" w:hAnsi="宋体" w:cs="宋体"/>
                <w:sz w:val="24"/>
              </w:rPr>
            </w:pPr>
            <w:r w:rsidRPr="00D03563">
              <w:rPr>
                <w:rFonts w:ascii="宋体" w:hAnsi="宋体" w:cs="宋体" w:hint="eastAsia"/>
                <w:sz w:val="24"/>
              </w:rPr>
              <w:t>丰田海狮（救护车）</w:t>
            </w:r>
          </w:p>
        </w:tc>
        <w:tc>
          <w:tcPr>
            <w:tcW w:w="2595" w:type="dxa"/>
            <w:shd w:val="clear" w:color="auto" w:fill="auto"/>
          </w:tcPr>
          <w:p w:rsidR="004C05AA" w:rsidRPr="00D03563" w:rsidRDefault="004C05AA" w:rsidP="00581CF0">
            <w:pPr>
              <w:spacing w:line="440" w:lineRule="exact"/>
              <w:jc w:val="center"/>
              <w:rPr>
                <w:rFonts w:ascii="宋体" w:hAnsi="宋体" w:cs="宋体"/>
                <w:sz w:val="24"/>
              </w:rPr>
            </w:pPr>
            <w:r w:rsidRPr="00D03563">
              <w:rPr>
                <w:rFonts w:ascii="宋体" w:hAnsi="宋体" w:cs="宋体" w:hint="eastAsia"/>
                <w:sz w:val="24"/>
              </w:rPr>
              <w:t>粤LHS993</w:t>
            </w:r>
          </w:p>
        </w:tc>
        <w:tc>
          <w:tcPr>
            <w:tcW w:w="1615" w:type="dxa"/>
            <w:shd w:val="clear" w:color="auto" w:fill="auto"/>
          </w:tcPr>
          <w:p w:rsidR="004C05AA" w:rsidRPr="00D03563" w:rsidRDefault="00D03563" w:rsidP="00581CF0">
            <w:pPr>
              <w:spacing w:line="440" w:lineRule="exact"/>
              <w:jc w:val="center"/>
              <w:rPr>
                <w:rFonts w:ascii="宋体" w:hAnsi="宋体" w:cs="宋体"/>
                <w:sz w:val="24"/>
              </w:rPr>
            </w:pPr>
            <w:r w:rsidRPr="00D03563">
              <w:rPr>
                <w:rFonts w:ascii="宋体" w:hAnsi="宋体" w:cs="宋体" w:hint="eastAsia"/>
                <w:sz w:val="24"/>
              </w:rPr>
              <w:t>2012-09</w:t>
            </w:r>
          </w:p>
        </w:tc>
      </w:tr>
      <w:tr w:rsidR="004C05AA" w:rsidRPr="00A4631A" w:rsidTr="00581CF0">
        <w:trPr>
          <w:jc w:val="center"/>
        </w:trPr>
        <w:tc>
          <w:tcPr>
            <w:tcW w:w="1076" w:type="dxa"/>
            <w:shd w:val="clear" w:color="auto" w:fill="auto"/>
          </w:tcPr>
          <w:p w:rsidR="004C05AA" w:rsidRPr="00D03563" w:rsidRDefault="004C05AA" w:rsidP="00581CF0">
            <w:pPr>
              <w:spacing w:line="440" w:lineRule="exact"/>
              <w:jc w:val="center"/>
              <w:rPr>
                <w:rFonts w:ascii="宋体" w:hAnsi="宋体" w:cs="宋体"/>
                <w:sz w:val="24"/>
              </w:rPr>
            </w:pPr>
            <w:r w:rsidRPr="00D03563">
              <w:rPr>
                <w:rFonts w:ascii="宋体" w:hAnsi="宋体" w:cs="宋体" w:hint="eastAsia"/>
                <w:sz w:val="24"/>
              </w:rPr>
              <w:t>2</w:t>
            </w:r>
          </w:p>
        </w:tc>
        <w:tc>
          <w:tcPr>
            <w:tcW w:w="3275" w:type="dxa"/>
            <w:shd w:val="clear" w:color="auto" w:fill="auto"/>
          </w:tcPr>
          <w:p w:rsidR="004C05AA" w:rsidRPr="00D03563" w:rsidRDefault="004C05AA" w:rsidP="00D03563">
            <w:pPr>
              <w:spacing w:line="440" w:lineRule="exact"/>
              <w:jc w:val="left"/>
              <w:rPr>
                <w:rFonts w:ascii="宋体" w:hAnsi="宋体" w:cs="宋体"/>
                <w:sz w:val="24"/>
              </w:rPr>
            </w:pPr>
            <w:r w:rsidRPr="00D03563">
              <w:rPr>
                <w:rFonts w:ascii="宋体" w:hAnsi="宋体" w:cs="宋体" w:hint="eastAsia"/>
                <w:sz w:val="24"/>
              </w:rPr>
              <w:t>丰田海狮（救护车）</w:t>
            </w:r>
          </w:p>
        </w:tc>
        <w:tc>
          <w:tcPr>
            <w:tcW w:w="2595" w:type="dxa"/>
            <w:shd w:val="clear" w:color="auto" w:fill="auto"/>
          </w:tcPr>
          <w:p w:rsidR="004C05AA" w:rsidRPr="00D03563" w:rsidRDefault="004C05AA" w:rsidP="00581CF0">
            <w:pPr>
              <w:spacing w:line="440" w:lineRule="exact"/>
              <w:jc w:val="center"/>
              <w:rPr>
                <w:rFonts w:ascii="宋体" w:hAnsi="宋体" w:cs="宋体"/>
                <w:sz w:val="24"/>
              </w:rPr>
            </w:pPr>
            <w:r w:rsidRPr="00D03563">
              <w:rPr>
                <w:rFonts w:ascii="宋体" w:hAnsi="宋体" w:cs="宋体" w:hint="eastAsia"/>
                <w:sz w:val="24"/>
              </w:rPr>
              <w:t>粤LJ6971</w:t>
            </w:r>
          </w:p>
        </w:tc>
        <w:tc>
          <w:tcPr>
            <w:tcW w:w="1615" w:type="dxa"/>
            <w:shd w:val="clear" w:color="auto" w:fill="auto"/>
          </w:tcPr>
          <w:p w:rsidR="004C05AA" w:rsidRPr="00D03563" w:rsidRDefault="00D03563" w:rsidP="00581CF0">
            <w:pPr>
              <w:spacing w:line="440" w:lineRule="exact"/>
              <w:jc w:val="center"/>
              <w:rPr>
                <w:rFonts w:ascii="宋体" w:hAnsi="宋体" w:cs="宋体"/>
                <w:sz w:val="24"/>
              </w:rPr>
            </w:pPr>
            <w:r w:rsidRPr="00D03563">
              <w:rPr>
                <w:rFonts w:ascii="宋体" w:hAnsi="宋体" w:cs="宋体" w:hint="eastAsia"/>
                <w:sz w:val="24"/>
              </w:rPr>
              <w:t>2013-02</w:t>
            </w:r>
          </w:p>
        </w:tc>
      </w:tr>
      <w:tr w:rsidR="004C05AA" w:rsidRPr="00A4631A" w:rsidTr="00581CF0">
        <w:trPr>
          <w:jc w:val="center"/>
        </w:trPr>
        <w:tc>
          <w:tcPr>
            <w:tcW w:w="1076" w:type="dxa"/>
            <w:shd w:val="clear" w:color="auto" w:fill="auto"/>
          </w:tcPr>
          <w:p w:rsidR="004C05AA" w:rsidRPr="00D03563" w:rsidRDefault="004C05AA" w:rsidP="00581CF0">
            <w:pPr>
              <w:spacing w:line="440" w:lineRule="exact"/>
              <w:jc w:val="center"/>
              <w:rPr>
                <w:rFonts w:ascii="宋体" w:hAnsi="宋体" w:cs="宋体"/>
                <w:sz w:val="24"/>
              </w:rPr>
            </w:pPr>
            <w:r w:rsidRPr="00D03563">
              <w:rPr>
                <w:rFonts w:ascii="宋体" w:hAnsi="宋体" w:cs="宋体" w:hint="eastAsia"/>
                <w:sz w:val="24"/>
              </w:rPr>
              <w:t>3</w:t>
            </w:r>
          </w:p>
        </w:tc>
        <w:tc>
          <w:tcPr>
            <w:tcW w:w="3275" w:type="dxa"/>
            <w:shd w:val="clear" w:color="auto" w:fill="auto"/>
          </w:tcPr>
          <w:p w:rsidR="004C05AA" w:rsidRPr="00D03563" w:rsidRDefault="004C05AA" w:rsidP="00D03563">
            <w:pPr>
              <w:spacing w:line="440" w:lineRule="exact"/>
              <w:jc w:val="left"/>
              <w:rPr>
                <w:rFonts w:ascii="宋体" w:hAnsi="宋体" w:cs="宋体"/>
                <w:sz w:val="24"/>
              </w:rPr>
            </w:pPr>
            <w:r w:rsidRPr="00D03563">
              <w:rPr>
                <w:rFonts w:ascii="宋体" w:hAnsi="宋体" w:cs="宋体" w:hint="eastAsia"/>
                <w:sz w:val="24"/>
              </w:rPr>
              <w:t>丰田海狮（救护车）</w:t>
            </w:r>
          </w:p>
        </w:tc>
        <w:tc>
          <w:tcPr>
            <w:tcW w:w="2595" w:type="dxa"/>
            <w:shd w:val="clear" w:color="auto" w:fill="auto"/>
          </w:tcPr>
          <w:p w:rsidR="004C05AA" w:rsidRPr="00D03563" w:rsidRDefault="004C05AA" w:rsidP="00581CF0">
            <w:pPr>
              <w:spacing w:line="440" w:lineRule="exact"/>
              <w:jc w:val="center"/>
              <w:rPr>
                <w:rFonts w:ascii="宋体" w:hAnsi="宋体" w:cs="宋体"/>
                <w:sz w:val="24"/>
              </w:rPr>
            </w:pPr>
            <w:r w:rsidRPr="00D03563">
              <w:rPr>
                <w:rFonts w:ascii="宋体" w:hAnsi="宋体" w:cs="宋体" w:hint="eastAsia"/>
                <w:sz w:val="24"/>
              </w:rPr>
              <w:t>粤LJ6675</w:t>
            </w:r>
          </w:p>
        </w:tc>
        <w:tc>
          <w:tcPr>
            <w:tcW w:w="1615" w:type="dxa"/>
            <w:shd w:val="clear" w:color="auto" w:fill="auto"/>
          </w:tcPr>
          <w:p w:rsidR="004C05AA" w:rsidRPr="00D03563" w:rsidRDefault="00D03563" w:rsidP="00581CF0">
            <w:pPr>
              <w:spacing w:line="440" w:lineRule="exact"/>
              <w:jc w:val="center"/>
              <w:rPr>
                <w:rFonts w:ascii="宋体" w:hAnsi="宋体" w:cs="宋体"/>
                <w:sz w:val="24"/>
              </w:rPr>
            </w:pPr>
            <w:r w:rsidRPr="00D03563">
              <w:rPr>
                <w:rFonts w:ascii="宋体" w:hAnsi="宋体" w:cs="宋体" w:hint="eastAsia"/>
                <w:sz w:val="24"/>
              </w:rPr>
              <w:t>2013-02</w:t>
            </w:r>
          </w:p>
        </w:tc>
      </w:tr>
      <w:tr w:rsidR="004C05AA" w:rsidRPr="00A4631A" w:rsidTr="00581CF0">
        <w:trPr>
          <w:jc w:val="center"/>
        </w:trPr>
        <w:tc>
          <w:tcPr>
            <w:tcW w:w="1076" w:type="dxa"/>
            <w:shd w:val="clear" w:color="auto" w:fill="auto"/>
          </w:tcPr>
          <w:p w:rsidR="004C05AA" w:rsidRPr="00D03563" w:rsidRDefault="004C05AA" w:rsidP="00581CF0">
            <w:pPr>
              <w:spacing w:line="440" w:lineRule="exact"/>
              <w:jc w:val="center"/>
              <w:rPr>
                <w:rFonts w:ascii="宋体" w:hAnsi="宋体" w:cs="宋体"/>
                <w:sz w:val="24"/>
              </w:rPr>
            </w:pPr>
            <w:r w:rsidRPr="00D03563">
              <w:rPr>
                <w:rFonts w:ascii="宋体" w:hAnsi="宋体" w:cs="宋体" w:hint="eastAsia"/>
                <w:sz w:val="24"/>
              </w:rPr>
              <w:t>4</w:t>
            </w:r>
          </w:p>
        </w:tc>
        <w:tc>
          <w:tcPr>
            <w:tcW w:w="3275" w:type="dxa"/>
            <w:shd w:val="clear" w:color="auto" w:fill="auto"/>
          </w:tcPr>
          <w:p w:rsidR="004C05AA" w:rsidRPr="00D03563" w:rsidRDefault="004C05AA" w:rsidP="00D03563">
            <w:pPr>
              <w:spacing w:line="440" w:lineRule="exact"/>
              <w:jc w:val="left"/>
              <w:rPr>
                <w:rFonts w:ascii="宋体" w:hAnsi="宋体" w:cs="宋体"/>
                <w:sz w:val="24"/>
              </w:rPr>
            </w:pPr>
            <w:r w:rsidRPr="00D03563">
              <w:rPr>
                <w:rFonts w:ascii="宋体" w:hAnsi="宋体" w:cs="宋体" w:hint="eastAsia"/>
                <w:sz w:val="24"/>
              </w:rPr>
              <w:t>福特全顺（救护车）</w:t>
            </w:r>
          </w:p>
        </w:tc>
        <w:tc>
          <w:tcPr>
            <w:tcW w:w="2595" w:type="dxa"/>
            <w:shd w:val="clear" w:color="auto" w:fill="auto"/>
          </w:tcPr>
          <w:p w:rsidR="004C05AA" w:rsidRPr="00D03563" w:rsidRDefault="004C05AA" w:rsidP="004C05AA">
            <w:pPr>
              <w:spacing w:line="440" w:lineRule="exact"/>
              <w:jc w:val="center"/>
              <w:rPr>
                <w:rFonts w:ascii="宋体" w:hAnsi="宋体" w:cs="宋体"/>
                <w:sz w:val="24"/>
              </w:rPr>
            </w:pPr>
            <w:r w:rsidRPr="00D03563">
              <w:rPr>
                <w:rFonts w:ascii="宋体" w:hAnsi="宋体" w:cs="宋体" w:hint="eastAsia"/>
                <w:sz w:val="24"/>
              </w:rPr>
              <w:t>粤L076NM</w:t>
            </w:r>
          </w:p>
        </w:tc>
        <w:tc>
          <w:tcPr>
            <w:tcW w:w="1615" w:type="dxa"/>
            <w:shd w:val="clear" w:color="auto" w:fill="auto"/>
          </w:tcPr>
          <w:p w:rsidR="004C05AA" w:rsidRPr="00D03563" w:rsidRDefault="004C05AA" w:rsidP="00581CF0">
            <w:pPr>
              <w:spacing w:line="440" w:lineRule="exact"/>
              <w:jc w:val="center"/>
              <w:rPr>
                <w:rFonts w:ascii="宋体" w:hAnsi="宋体" w:cs="宋体"/>
                <w:sz w:val="24"/>
              </w:rPr>
            </w:pPr>
            <w:r w:rsidRPr="00D03563">
              <w:rPr>
                <w:rFonts w:ascii="宋体" w:hAnsi="宋体" w:cs="宋体" w:hint="eastAsia"/>
                <w:sz w:val="24"/>
              </w:rPr>
              <w:t>2020-</w:t>
            </w:r>
            <w:r w:rsidR="00D03563" w:rsidRPr="00D03563">
              <w:rPr>
                <w:rFonts w:ascii="宋体" w:hAnsi="宋体" w:cs="宋体" w:hint="eastAsia"/>
                <w:sz w:val="24"/>
              </w:rPr>
              <w:t>0</w:t>
            </w:r>
            <w:r w:rsidRPr="00D03563">
              <w:rPr>
                <w:rFonts w:ascii="宋体" w:hAnsi="宋体" w:cs="宋体" w:hint="eastAsia"/>
                <w:sz w:val="24"/>
              </w:rPr>
              <w:t>3</w:t>
            </w:r>
          </w:p>
        </w:tc>
      </w:tr>
      <w:tr w:rsidR="004C05AA" w:rsidRPr="00A4631A" w:rsidTr="00581CF0">
        <w:trPr>
          <w:jc w:val="center"/>
        </w:trPr>
        <w:tc>
          <w:tcPr>
            <w:tcW w:w="1076" w:type="dxa"/>
            <w:shd w:val="clear" w:color="auto" w:fill="auto"/>
          </w:tcPr>
          <w:p w:rsidR="004C05AA" w:rsidRPr="00D03563" w:rsidRDefault="004C05AA" w:rsidP="00581CF0">
            <w:pPr>
              <w:spacing w:line="440" w:lineRule="exact"/>
              <w:jc w:val="center"/>
              <w:rPr>
                <w:rFonts w:ascii="宋体" w:hAnsi="宋体" w:cs="宋体"/>
                <w:sz w:val="24"/>
              </w:rPr>
            </w:pPr>
            <w:r w:rsidRPr="00D03563">
              <w:rPr>
                <w:rFonts w:ascii="宋体" w:hAnsi="宋体" w:cs="宋体" w:hint="eastAsia"/>
                <w:sz w:val="24"/>
              </w:rPr>
              <w:t>5</w:t>
            </w:r>
          </w:p>
        </w:tc>
        <w:tc>
          <w:tcPr>
            <w:tcW w:w="3275" w:type="dxa"/>
            <w:shd w:val="clear" w:color="auto" w:fill="auto"/>
          </w:tcPr>
          <w:p w:rsidR="004C05AA" w:rsidRPr="00D03563" w:rsidRDefault="004C05AA" w:rsidP="00D03563">
            <w:pPr>
              <w:spacing w:line="440" w:lineRule="exact"/>
              <w:jc w:val="left"/>
              <w:rPr>
                <w:rFonts w:ascii="宋体" w:hAnsi="宋体" w:cs="宋体"/>
                <w:sz w:val="24"/>
              </w:rPr>
            </w:pPr>
            <w:r w:rsidRPr="00D03563">
              <w:rPr>
                <w:rFonts w:ascii="宋体" w:hAnsi="宋体" w:cs="宋体" w:hint="eastAsia"/>
                <w:sz w:val="24"/>
              </w:rPr>
              <w:t>丰田中巴</w:t>
            </w:r>
          </w:p>
        </w:tc>
        <w:tc>
          <w:tcPr>
            <w:tcW w:w="2595" w:type="dxa"/>
            <w:shd w:val="clear" w:color="auto" w:fill="auto"/>
          </w:tcPr>
          <w:p w:rsidR="004C05AA" w:rsidRPr="00D03563" w:rsidRDefault="004C05AA" w:rsidP="00581CF0">
            <w:pPr>
              <w:spacing w:line="440" w:lineRule="exact"/>
              <w:jc w:val="center"/>
              <w:rPr>
                <w:rFonts w:ascii="宋体" w:hAnsi="宋体" w:cs="宋体"/>
                <w:sz w:val="24"/>
              </w:rPr>
            </w:pPr>
            <w:r w:rsidRPr="00D03563">
              <w:rPr>
                <w:rFonts w:ascii="宋体" w:hAnsi="宋体" w:cs="宋体" w:hint="eastAsia"/>
                <w:sz w:val="24"/>
              </w:rPr>
              <w:t>粤L41103</w:t>
            </w:r>
          </w:p>
        </w:tc>
        <w:tc>
          <w:tcPr>
            <w:tcW w:w="1615" w:type="dxa"/>
            <w:shd w:val="clear" w:color="auto" w:fill="auto"/>
          </w:tcPr>
          <w:p w:rsidR="004C05AA" w:rsidRPr="00D03563" w:rsidRDefault="004C05AA" w:rsidP="00581CF0">
            <w:pPr>
              <w:spacing w:line="440" w:lineRule="exact"/>
              <w:jc w:val="center"/>
              <w:rPr>
                <w:rFonts w:ascii="宋体" w:hAnsi="宋体" w:cs="宋体"/>
                <w:sz w:val="24"/>
              </w:rPr>
            </w:pPr>
            <w:r w:rsidRPr="00D03563">
              <w:rPr>
                <w:rFonts w:ascii="宋体" w:hAnsi="宋体" w:cs="宋体" w:hint="eastAsia"/>
                <w:sz w:val="24"/>
              </w:rPr>
              <w:t>2011-</w:t>
            </w:r>
            <w:r w:rsidR="00D03563" w:rsidRPr="00D03563">
              <w:rPr>
                <w:rFonts w:ascii="宋体" w:hAnsi="宋体" w:cs="宋体" w:hint="eastAsia"/>
                <w:sz w:val="24"/>
              </w:rPr>
              <w:t>0</w:t>
            </w:r>
            <w:r w:rsidRPr="00D03563">
              <w:rPr>
                <w:rFonts w:ascii="宋体" w:hAnsi="宋体" w:cs="宋体" w:hint="eastAsia"/>
                <w:sz w:val="24"/>
              </w:rPr>
              <w:t>9</w:t>
            </w:r>
          </w:p>
        </w:tc>
      </w:tr>
      <w:tr w:rsidR="004C05AA" w:rsidRPr="00A4631A" w:rsidTr="00581CF0">
        <w:trPr>
          <w:jc w:val="center"/>
        </w:trPr>
        <w:tc>
          <w:tcPr>
            <w:tcW w:w="1076" w:type="dxa"/>
            <w:shd w:val="clear" w:color="auto" w:fill="auto"/>
          </w:tcPr>
          <w:p w:rsidR="004C05AA" w:rsidRPr="00D03563" w:rsidRDefault="004C05AA" w:rsidP="00581CF0">
            <w:pPr>
              <w:spacing w:line="440" w:lineRule="exact"/>
              <w:jc w:val="center"/>
              <w:rPr>
                <w:rFonts w:ascii="宋体" w:hAnsi="宋体" w:cs="宋体"/>
                <w:sz w:val="24"/>
              </w:rPr>
            </w:pPr>
            <w:r w:rsidRPr="00D03563">
              <w:rPr>
                <w:rFonts w:ascii="宋体" w:hAnsi="宋体" w:cs="宋体" w:hint="eastAsia"/>
                <w:sz w:val="24"/>
              </w:rPr>
              <w:t>6</w:t>
            </w:r>
          </w:p>
        </w:tc>
        <w:tc>
          <w:tcPr>
            <w:tcW w:w="3275" w:type="dxa"/>
            <w:shd w:val="clear" w:color="auto" w:fill="auto"/>
          </w:tcPr>
          <w:p w:rsidR="004C05AA" w:rsidRPr="00D03563" w:rsidRDefault="004C05AA" w:rsidP="00D03563">
            <w:pPr>
              <w:spacing w:line="440" w:lineRule="exact"/>
              <w:jc w:val="left"/>
              <w:rPr>
                <w:rFonts w:ascii="宋体" w:hAnsi="宋体" w:cs="宋体"/>
                <w:sz w:val="24"/>
              </w:rPr>
            </w:pPr>
            <w:r w:rsidRPr="00D03563">
              <w:rPr>
                <w:rFonts w:ascii="宋体" w:hAnsi="宋体" w:cs="宋体" w:hint="eastAsia"/>
                <w:sz w:val="24"/>
              </w:rPr>
              <w:t>九龙中巴</w:t>
            </w:r>
          </w:p>
        </w:tc>
        <w:tc>
          <w:tcPr>
            <w:tcW w:w="2595" w:type="dxa"/>
            <w:shd w:val="clear" w:color="auto" w:fill="auto"/>
          </w:tcPr>
          <w:p w:rsidR="004C05AA" w:rsidRPr="00D03563" w:rsidRDefault="004C05AA" w:rsidP="00581CF0">
            <w:pPr>
              <w:spacing w:line="440" w:lineRule="exact"/>
              <w:jc w:val="center"/>
              <w:rPr>
                <w:rFonts w:ascii="宋体" w:hAnsi="宋体" w:cs="宋体"/>
                <w:sz w:val="24"/>
              </w:rPr>
            </w:pPr>
            <w:r w:rsidRPr="00D03563">
              <w:rPr>
                <w:rFonts w:ascii="宋体" w:hAnsi="宋体" w:cs="宋体" w:hint="eastAsia"/>
                <w:sz w:val="24"/>
              </w:rPr>
              <w:t>粤L55495</w:t>
            </w:r>
          </w:p>
        </w:tc>
        <w:tc>
          <w:tcPr>
            <w:tcW w:w="1615" w:type="dxa"/>
            <w:shd w:val="clear" w:color="auto" w:fill="auto"/>
          </w:tcPr>
          <w:p w:rsidR="004C05AA" w:rsidRPr="00D03563" w:rsidRDefault="00D03563" w:rsidP="00581CF0">
            <w:pPr>
              <w:spacing w:line="440" w:lineRule="exact"/>
              <w:jc w:val="center"/>
              <w:rPr>
                <w:rFonts w:ascii="宋体" w:hAnsi="宋体" w:cs="宋体"/>
                <w:sz w:val="24"/>
              </w:rPr>
            </w:pPr>
            <w:r w:rsidRPr="00D03563">
              <w:rPr>
                <w:rFonts w:ascii="宋体" w:hAnsi="宋体" w:cs="宋体" w:hint="eastAsia"/>
                <w:sz w:val="24"/>
              </w:rPr>
              <w:t>2015-10</w:t>
            </w:r>
          </w:p>
        </w:tc>
      </w:tr>
      <w:tr w:rsidR="004C05AA" w:rsidRPr="00A4631A" w:rsidTr="00581CF0">
        <w:trPr>
          <w:jc w:val="center"/>
        </w:trPr>
        <w:tc>
          <w:tcPr>
            <w:tcW w:w="1076" w:type="dxa"/>
            <w:shd w:val="clear" w:color="auto" w:fill="auto"/>
          </w:tcPr>
          <w:p w:rsidR="004C05AA" w:rsidRPr="00D03563" w:rsidRDefault="004C05AA" w:rsidP="00581CF0">
            <w:pPr>
              <w:spacing w:line="440" w:lineRule="exact"/>
              <w:jc w:val="center"/>
              <w:rPr>
                <w:rFonts w:ascii="宋体" w:hAnsi="宋体" w:cs="宋体"/>
                <w:sz w:val="24"/>
              </w:rPr>
            </w:pPr>
            <w:r w:rsidRPr="00D03563">
              <w:rPr>
                <w:rFonts w:ascii="宋体" w:hAnsi="宋体" w:cs="宋体" w:hint="eastAsia"/>
                <w:sz w:val="24"/>
              </w:rPr>
              <w:t>7</w:t>
            </w:r>
          </w:p>
        </w:tc>
        <w:tc>
          <w:tcPr>
            <w:tcW w:w="3275" w:type="dxa"/>
            <w:shd w:val="clear" w:color="auto" w:fill="auto"/>
          </w:tcPr>
          <w:p w:rsidR="004C05AA" w:rsidRPr="00D03563" w:rsidRDefault="004C05AA" w:rsidP="00D03563">
            <w:pPr>
              <w:spacing w:line="440" w:lineRule="exact"/>
              <w:jc w:val="left"/>
              <w:rPr>
                <w:rFonts w:ascii="宋体" w:hAnsi="宋体" w:cs="宋体"/>
                <w:sz w:val="24"/>
              </w:rPr>
            </w:pPr>
            <w:r w:rsidRPr="00D03563">
              <w:rPr>
                <w:rFonts w:ascii="宋体" w:hAnsi="宋体" w:cs="宋体" w:hint="eastAsia"/>
                <w:sz w:val="24"/>
              </w:rPr>
              <w:t>西沃大巴900I</w:t>
            </w:r>
          </w:p>
        </w:tc>
        <w:tc>
          <w:tcPr>
            <w:tcW w:w="2595" w:type="dxa"/>
            <w:shd w:val="clear" w:color="auto" w:fill="auto"/>
          </w:tcPr>
          <w:p w:rsidR="004C05AA" w:rsidRPr="00D03563" w:rsidRDefault="004C05AA" w:rsidP="00736169">
            <w:pPr>
              <w:spacing w:line="440" w:lineRule="exact"/>
              <w:jc w:val="center"/>
              <w:rPr>
                <w:rFonts w:ascii="宋体" w:hAnsi="宋体" w:cs="宋体"/>
                <w:sz w:val="24"/>
              </w:rPr>
            </w:pPr>
            <w:r w:rsidRPr="00D03563">
              <w:rPr>
                <w:rFonts w:ascii="宋体" w:hAnsi="宋体" w:cs="宋体" w:hint="eastAsia"/>
                <w:sz w:val="24"/>
              </w:rPr>
              <w:t>粤L45318</w:t>
            </w:r>
          </w:p>
        </w:tc>
        <w:tc>
          <w:tcPr>
            <w:tcW w:w="1615" w:type="dxa"/>
            <w:shd w:val="clear" w:color="auto" w:fill="auto"/>
          </w:tcPr>
          <w:p w:rsidR="004C05AA" w:rsidRPr="00D03563" w:rsidRDefault="00D03563" w:rsidP="00581CF0">
            <w:pPr>
              <w:spacing w:line="440" w:lineRule="exact"/>
              <w:jc w:val="center"/>
              <w:rPr>
                <w:rFonts w:ascii="宋体" w:hAnsi="宋体" w:cs="宋体"/>
                <w:sz w:val="24"/>
              </w:rPr>
            </w:pPr>
            <w:r w:rsidRPr="00D03563">
              <w:rPr>
                <w:rFonts w:ascii="宋体" w:hAnsi="宋体" w:cs="宋体" w:hint="eastAsia"/>
                <w:sz w:val="24"/>
              </w:rPr>
              <w:t>2012-09</w:t>
            </w:r>
          </w:p>
        </w:tc>
      </w:tr>
      <w:tr w:rsidR="004C05AA" w:rsidRPr="00A4631A" w:rsidTr="00581CF0">
        <w:trPr>
          <w:jc w:val="center"/>
        </w:trPr>
        <w:tc>
          <w:tcPr>
            <w:tcW w:w="1076" w:type="dxa"/>
            <w:shd w:val="clear" w:color="auto" w:fill="auto"/>
          </w:tcPr>
          <w:p w:rsidR="004C05AA" w:rsidRPr="00D03563" w:rsidRDefault="004C05AA" w:rsidP="00581CF0">
            <w:pPr>
              <w:spacing w:line="440" w:lineRule="exact"/>
              <w:jc w:val="center"/>
              <w:rPr>
                <w:rFonts w:ascii="宋体" w:hAnsi="宋体" w:cs="宋体"/>
                <w:sz w:val="24"/>
              </w:rPr>
            </w:pPr>
            <w:r w:rsidRPr="00D03563">
              <w:rPr>
                <w:rFonts w:ascii="宋体" w:hAnsi="宋体" w:cs="宋体" w:hint="eastAsia"/>
                <w:sz w:val="24"/>
              </w:rPr>
              <w:t>8</w:t>
            </w:r>
          </w:p>
        </w:tc>
        <w:tc>
          <w:tcPr>
            <w:tcW w:w="3275" w:type="dxa"/>
            <w:shd w:val="clear" w:color="auto" w:fill="auto"/>
          </w:tcPr>
          <w:p w:rsidR="004C05AA" w:rsidRPr="00D03563" w:rsidRDefault="004C05AA" w:rsidP="00D03563">
            <w:pPr>
              <w:spacing w:line="440" w:lineRule="exact"/>
              <w:jc w:val="left"/>
              <w:rPr>
                <w:rFonts w:ascii="宋体" w:hAnsi="宋体" w:cs="宋体"/>
                <w:sz w:val="24"/>
              </w:rPr>
            </w:pPr>
            <w:r w:rsidRPr="00D03563">
              <w:rPr>
                <w:rFonts w:ascii="宋体" w:hAnsi="宋体" w:cs="宋体" w:hint="eastAsia"/>
                <w:sz w:val="24"/>
              </w:rPr>
              <w:t>本田奥德赛</w:t>
            </w:r>
          </w:p>
        </w:tc>
        <w:tc>
          <w:tcPr>
            <w:tcW w:w="2595" w:type="dxa"/>
            <w:shd w:val="clear" w:color="auto" w:fill="auto"/>
          </w:tcPr>
          <w:p w:rsidR="004C05AA" w:rsidRPr="00D03563" w:rsidRDefault="004C05AA" w:rsidP="00581CF0">
            <w:pPr>
              <w:spacing w:line="440" w:lineRule="exact"/>
              <w:jc w:val="center"/>
              <w:rPr>
                <w:rFonts w:ascii="宋体" w:hAnsi="宋体" w:cs="宋体"/>
                <w:sz w:val="24"/>
              </w:rPr>
            </w:pPr>
            <w:r w:rsidRPr="00D03563">
              <w:rPr>
                <w:rFonts w:ascii="宋体" w:hAnsi="宋体" w:cs="宋体" w:hint="eastAsia"/>
                <w:sz w:val="24"/>
              </w:rPr>
              <w:t>粤LAV402</w:t>
            </w:r>
          </w:p>
        </w:tc>
        <w:tc>
          <w:tcPr>
            <w:tcW w:w="1615" w:type="dxa"/>
            <w:shd w:val="clear" w:color="auto" w:fill="auto"/>
          </w:tcPr>
          <w:p w:rsidR="004C05AA" w:rsidRPr="00D03563" w:rsidRDefault="00D03563" w:rsidP="00581CF0">
            <w:pPr>
              <w:spacing w:line="440" w:lineRule="exact"/>
              <w:jc w:val="center"/>
              <w:rPr>
                <w:rFonts w:ascii="宋体" w:hAnsi="宋体" w:cs="宋体"/>
                <w:sz w:val="24"/>
              </w:rPr>
            </w:pPr>
            <w:r w:rsidRPr="00D03563">
              <w:rPr>
                <w:rFonts w:ascii="宋体" w:hAnsi="宋体" w:cs="宋体" w:hint="eastAsia"/>
                <w:sz w:val="24"/>
              </w:rPr>
              <w:t>2013-08</w:t>
            </w:r>
          </w:p>
        </w:tc>
      </w:tr>
      <w:tr w:rsidR="004C05AA" w:rsidRPr="00A4631A" w:rsidTr="00581CF0">
        <w:trPr>
          <w:jc w:val="center"/>
        </w:trPr>
        <w:tc>
          <w:tcPr>
            <w:tcW w:w="1076" w:type="dxa"/>
            <w:shd w:val="clear" w:color="auto" w:fill="auto"/>
          </w:tcPr>
          <w:p w:rsidR="004C05AA" w:rsidRPr="00D03563" w:rsidRDefault="004C05AA" w:rsidP="00581CF0">
            <w:pPr>
              <w:spacing w:line="440" w:lineRule="exact"/>
              <w:jc w:val="center"/>
              <w:rPr>
                <w:rFonts w:ascii="宋体" w:hAnsi="宋体" w:cs="宋体"/>
                <w:sz w:val="24"/>
              </w:rPr>
            </w:pPr>
            <w:r w:rsidRPr="00D03563">
              <w:rPr>
                <w:rFonts w:ascii="宋体" w:hAnsi="宋体" w:cs="宋体" w:hint="eastAsia"/>
                <w:sz w:val="24"/>
              </w:rPr>
              <w:t>9</w:t>
            </w:r>
          </w:p>
        </w:tc>
        <w:tc>
          <w:tcPr>
            <w:tcW w:w="3275" w:type="dxa"/>
            <w:shd w:val="clear" w:color="auto" w:fill="auto"/>
          </w:tcPr>
          <w:p w:rsidR="004C05AA" w:rsidRPr="00D03563" w:rsidRDefault="004C05AA" w:rsidP="00D03563">
            <w:pPr>
              <w:spacing w:line="440" w:lineRule="exact"/>
              <w:jc w:val="left"/>
              <w:rPr>
                <w:rFonts w:ascii="宋体" w:hAnsi="宋体" w:cs="宋体"/>
                <w:sz w:val="24"/>
              </w:rPr>
            </w:pPr>
            <w:r w:rsidRPr="00D03563">
              <w:rPr>
                <w:rFonts w:ascii="宋体" w:hAnsi="宋体" w:cs="宋体" w:hint="eastAsia"/>
                <w:sz w:val="24"/>
              </w:rPr>
              <w:t>丰田卡罗拉</w:t>
            </w:r>
          </w:p>
        </w:tc>
        <w:tc>
          <w:tcPr>
            <w:tcW w:w="2595" w:type="dxa"/>
            <w:shd w:val="clear" w:color="auto" w:fill="auto"/>
          </w:tcPr>
          <w:p w:rsidR="004C05AA" w:rsidRPr="00D03563" w:rsidRDefault="004C05AA" w:rsidP="00581CF0">
            <w:pPr>
              <w:spacing w:line="440" w:lineRule="exact"/>
              <w:jc w:val="center"/>
              <w:rPr>
                <w:rFonts w:ascii="宋体" w:hAnsi="宋体" w:cs="宋体"/>
                <w:sz w:val="24"/>
              </w:rPr>
            </w:pPr>
            <w:r w:rsidRPr="00D03563">
              <w:rPr>
                <w:rFonts w:ascii="宋体" w:hAnsi="宋体" w:cs="宋体" w:hint="eastAsia"/>
                <w:sz w:val="24"/>
              </w:rPr>
              <w:t>粤LN5943</w:t>
            </w:r>
          </w:p>
        </w:tc>
        <w:tc>
          <w:tcPr>
            <w:tcW w:w="1615" w:type="dxa"/>
            <w:shd w:val="clear" w:color="auto" w:fill="auto"/>
          </w:tcPr>
          <w:p w:rsidR="004C05AA" w:rsidRPr="00D03563" w:rsidRDefault="00D03563" w:rsidP="00581CF0">
            <w:pPr>
              <w:spacing w:line="440" w:lineRule="exact"/>
              <w:jc w:val="center"/>
              <w:rPr>
                <w:rFonts w:ascii="宋体" w:hAnsi="宋体" w:cs="宋体"/>
                <w:sz w:val="24"/>
              </w:rPr>
            </w:pPr>
            <w:r w:rsidRPr="00D03563">
              <w:rPr>
                <w:rFonts w:ascii="宋体" w:hAnsi="宋体" w:cs="宋体" w:hint="eastAsia"/>
                <w:sz w:val="24"/>
              </w:rPr>
              <w:t>2011-10</w:t>
            </w:r>
          </w:p>
        </w:tc>
      </w:tr>
      <w:tr w:rsidR="004C05AA" w:rsidRPr="00A4631A" w:rsidTr="00581CF0">
        <w:trPr>
          <w:jc w:val="center"/>
        </w:trPr>
        <w:tc>
          <w:tcPr>
            <w:tcW w:w="1076" w:type="dxa"/>
            <w:shd w:val="clear" w:color="auto" w:fill="auto"/>
          </w:tcPr>
          <w:p w:rsidR="004C05AA" w:rsidRPr="00D03563" w:rsidRDefault="004C05AA" w:rsidP="00581CF0">
            <w:pPr>
              <w:spacing w:line="440" w:lineRule="exact"/>
              <w:jc w:val="center"/>
              <w:rPr>
                <w:rFonts w:ascii="宋体" w:hAnsi="宋体" w:cs="宋体"/>
                <w:sz w:val="24"/>
              </w:rPr>
            </w:pPr>
            <w:r w:rsidRPr="00D03563">
              <w:rPr>
                <w:rFonts w:ascii="宋体" w:hAnsi="宋体" w:cs="宋体" w:hint="eastAsia"/>
                <w:sz w:val="24"/>
              </w:rPr>
              <w:t>10</w:t>
            </w:r>
          </w:p>
        </w:tc>
        <w:tc>
          <w:tcPr>
            <w:tcW w:w="3275" w:type="dxa"/>
            <w:shd w:val="clear" w:color="auto" w:fill="auto"/>
          </w:tcPr>
          <w:p w:rsidR="004C05AA" w:rsidRPr="00D03563" w:rsidRDefault="004C05AA" w:rsidP="00D03563">
            <w:pPr>
              <w:spacing w:line="440" w:lineRule="exact"/>
              <w:jc w:val="left"/>
              <w:rPr>
                <w:rFonts w:ascii="宋体" w:hAnsi="宋体" w:cs="宋体"/>
                <w:sz w:val="24"/>
              </w:rPr>
            </w:pPr>
            <w:r w:rsidRPr="00D03563">
              <w:rPr>
                <w:rFonts w:ascii="宋体" w:hAnsi="宋体" w:cs="宋体" w:hint="eastAsia"/>
                <w:sz w:val="24"/>
              </w:rPr>
              <w:t>比亚</w:t>
            </w:r>
            <w:proofErr w:type="gramStart"/>
            <w:r w:rsidRPr="00D03563">
              <w:rPr>
                <w:rFonts w:ascii="宋体" w:hAnsi="宋体" w:cs="宋体" w:hint="eastAsia"/>
                <w:sz w:val="24"/>
              </w:rPr>
              <w:t>迪</w:t>
            </w:r>
            <w:proofErr w:type="gramEnd"/>
            <w:r w:rsidRPr="00D03563">
              <w:rPr>
                <w:rFonts w:ascii="宋体" w:hAnsi="宋体" w:cs="宋体" w:hint="eastAsia"/>
                <w:sz w:val="24"/>
              </w:rPr>
              <w:t>M6</w:t>
            </w:r>
          </w:p>
        </w:tc>
        <w:tc>
          <w:tcPr>
            <w:tcW w:w="2595" w:type="dxa"/>
            <w:shd w:val="clear" w:color="auto" w:fill="auto"/>
          </w:tcPr>
          <w:p w:rsidR="004C05AA" w:rsidRPr="00D03563" w:rsidRDefault="004C05AA" w:rsidP="00581CF0">
            <w:pPr>
              <w:spacing w:line="440" w:lineRule="exact"/>
              <w:jc w:val="center"/>
              <w:rPr>
                <w:rFonts w:ascii="宋体" w:hAnsi="宋体" w:cs="宋体"/>
                <w:sz w:val="24"/>
              </w:rPr>
            </w:pPr>
            <w:r w:rsidRPr="00D03563">
              <w:rPr>
                <w:rFonts w:ascii="宋体" w:hAnsi="宋体" w:cs="宋体" w:hint="eastAsia"/>
                <w:sz w:val="24"/>
              </w:rPr>
              <w:t>粤LAC896</w:t>
            </w:r>
          </w:p>
        </w:tc>
        <w:tc>
          <w:tcPr>
            <w:tcW w:w="1615" w:type="dxa"/>
            <w:shd w:val="clear" w:color="auto" w:fill="auto"/>
          </w:tcPr>
          <w:p w:rsidR="004C05AA" w:rsidRPr="00D03563" w:rsidRDefault="00D03563" w:rsidP="00581CF0">
            <w:pPr>
              <w:spacing w:line="440" w:lineRule="exact"/>
              <w:jc w:val="center"/>
              <w:rPr>
                <w:rFonts w:ascii="宋体" w:hAnsi="宋体" w:cs="宋体"/>
                <w:sz w:val="24"/>
              </w:rPr>
            </w:pPr>
            <w:r w:rsidRPr="00D03563">
              <w:rPr>
                <w:rFonts w:ascii="宋体" w:hAnsi="宋体" w:cs="宋体" w:hint="eastAsia"/>
                <w:sz w:val="24"/>
              </w:rPr>
              <w:t>2013-04</w:t>
            </w:r>
          </w:p>
        </w:tc>
      </w:tr>
      <w:tr w:rsidR="004C05AA" w:rsidRPr="00A4631A" w:rsidTr="00581CF0">
        <w:trPr>
          <w:jc w:val="center"/>
        </w:trPr>
        <w:tc>
          <w:tcPr>
            <w:tcW w:w="1076" w:type="dxa"/>
            <w:shd w:val="clear" w:color="auto" w:fill="auto"/>
          </w:tcPr>
          <w:p w:rsidR="004C05AA" w:rsidRPr="00D03563" w:rsidRDefault="004C05AA" w:rsidP="00581CF0">
            <w:pPr>
              <w:spacing w:line="440" w:lineRule="exact"/>
              <w:jc w:val="center"/>
              <w:rPr>
                <w:rFonts w:ascii="宋体" w:hAnsi="宋体" w:cs="宋体"/>
                <w:sz w:val="24"/>
              </w:rPr>
            </w:pPr>
            <w:r w:rsidRPr="00D03563">
              <w:rPr>
                <w:rFonts w:ascii="宋体" w:hAnsi="宋体" w:cs="宋体" w:hint="eastAsia"/>
                <w:sz w:val="24"/>
              </w:rPr>
              <w:t>11</w:t>
            </w:r>
          </w:p>
        </w:tc>
        <w:tc>
          <w:tcPr>
            <w:tcW w:w="3275" w:type="dxa"/>
            <w:shd w:val="clear" w:color="auto" w:fill="auto"/>
          </w:tcPr>
          <w:p w:rsidR="004C05AA" w:rsidRPr="00D03563" w:rsidRDefault="004C05AA" w:rsidP="00D03563">
            <w:pPr>
              <w:spacing w:line="440" w:lineRule="exact"/>
              <w:jc w:val="left"/>
              <w:rPr>
                <w:rFonts w:ascii="宋体" w:hAnsi="宋体" w:cs="宋体"/>
                <w:sz w:val="24"/>
              </w:rPr>
            </w:pPr>
            <w:r w:rsidRPr="00D03563">
              <w:rPr>
                <w:rFonts w:ascii="宋体" w:hAnsi="宋体" w:cs="宋体" w:hint="eastAsia"/>
                <w:sz w:val="24"/>
              </w:rPr>
              <w:t>江铃皮卡</w:t>
            </w:r>
          </w:p>
        </w:tc>
        <w:tc>
          <w:tcPr>
            <w:tcW w:w="2595" w:type="dxa"/>
            <w:shd w:val="clear" w:color="auto" w:fill="auto"/>
          </w:tcPr>
          <w:p w:rsidR="004C05AA" w:rsidRPr="00D03563" w:rsidRDefault="004C05AA" w:rsidP="00581CF0">
            <w:pPr>
              <w:spacing w:line="440" w:lineRule="exact"/>
              <w:jc w:val="center"/>
              <w:rPr>
                <w:rFonts w:ascii="宋体" w:hAnsi="宋体" w:cs="宋体"/>
                <w:sz w:val="24"/>
              </w:rPr>
            </w:pPr>
            <w:r w:rsidRPr="00D03563">
              <w:rPr>
                <w:rFonts w:ascii="宋体" w:hAnsi="宋体" w:cs="宋体" w:hint="eastAsia"/>
                <w:sz w:val="24"/>
              </w:rPr>
              <w:t>粤LN7775</w:t>
            </w:r>
          </w:p>
        </w:tc>
        <w:tc>
          <w:tcPr>
            <w:tcW w:w="1615" w:type="dxa"/>
            <w:shd w:val="clear" w:color="auto" w:fill="auto"/>
          </w:tcPr>
          <w:p w:rsidR="004C05AA" w:rsidRPr="00D03563" w:rsidRDefault="00D03563" w:rsidP="00581CF0">
            <w:pPr>
              <w:spacing w:line="440" w:lineRule="exact"/>
              <w:jc w:val="center"/>
              <w:rPr>
                <w:rFonts w:ascii="宋体" w:hAnsi="宋体" w:cs="宋体"/>
                <w:sz w:val="24"/>
              </w:rPr>
            </w:pPr>
            <w:r w:rsidRPr="00D03563">
              <w:rPr>
                <w:rFonts w:ascii="宋体" w:hAnsi="宋体" w:cs="宋体" w:hint="eastAsia"/>
                <w:sz w:val="24"/>
              </w:rPr>
              <w:t>2012-07</w:t>
            </w:r>
          </w:p>
        </w:tc>
      </w:tr>
      <w:tr w:rsidR="004C05AA" w:rsidRPr="00A4631A" w:rsidTr="00581CF0">
        <w:trPr>
          <w:jc w:val="center"/>
        </w:trPr>
        <w:tc>
          <w:tcPr>
            <w:tcW w:w="1076" w:type="dxa"/>
            <w:shd w:val="clear" w:color="auto" w:fill="auto"/>
          </w:tcPr>
          <w:p w:rsidR="004C05AA" w:rsidRPr="00D03563" w:rsidRDefault="004C05AA" w:rsidP="00581CF0">
            <w:pPr>
              <w:spacing w:line="440" w:lineRule="exact"/>
              <w:jc w:val="center"/>
              <w:rPr>
                <w:rFonts w:ascii="宋体" w:hAnsi="宋体" w:cs="宋体"/>
                <w:sz w:val="24"/>
              </w:rPr>
            </w:pPr>
            <w:r w:rsidRPr="00D03563">
              <w:rPr>
                <w:rFonts w:ascii="宋体" w:hAnsi="宋体" w:cs="宋体" w:hint="eastAsia"/>
                <w:sz w:val="24"/>
              </w:rPr>
              <w:t>12</w:t>
            </w:r>
          </w:p>
        </w:tc>
        <w:tc>
          <w:tcPr>
            <w:tcW w:w="3275" w:type="dxa"/>
            <w:shd w:val="clear" w:color="auto" w:fill="auto"/>
          </w:tcPr>
          <w:p w:rsidR="004C05AA" w:rsidRPr="00D03563" w:rsidRDefault="004C05AA" w:rsidP="00140288">
            <w:pPr>
              <w:spacing w:line="440" w:lineRule="exact"/>
              <w:jc w:val="left"/>
              <w:rPr>
                <w:rFonts w:ascii="宋体" w:hAnsi="宋体" w:cs="宋体"/>
                <w:sz w:val="24"/>
              </w:rPr>
            </w:pPr>
            <w:proofErr w:type="gramStart"/>
            <w:r w:rsidRPr="00D03563">
              <w:rPr>
                <w:rFonts w:ascii="宋体" w:hAnsi="宋体" w:cs="宋体" w:hint="eastAsia"/>
                <w:sz w:val="24"/>
              </w:rPr>
              <w:t>广汽传祺</w:t>
            </w:r>
            <w:proofErr w:type="gramEnd"/>
            <w:r w:rsidR="00D03563" w:rsidRPr="00D03563">
              <w:rPr>
                <w:rFonts w:ascii="宋体" w:hAnsi="宋体" w:cs="宋体" w:hint="eastAsia"/>
                <w:sz w:val="24"/>
              </w:rPr>
              <w:t>GS</w:t>
            </w:r>
            <w:r w:rsidR="00140288">
              <w:rPr>
                <w:rFonts w:ascii="宋体" w:hAnsi="宋体" w:cs="宋体" w:hint="eastAsia"/>
                <w:sz w:val="24"/>
              </w:rPr>
              <w:t>5</w:t>
            </w:r>
          </w:p>
        </w:tc>
        <w:tc>
          <w:tcPr>
            <w:tcW w:w="2595" w:type="dxa"/>
            <w:shd w:val="clear" w:color="auto" w:fill="auto"/>
          </w:tcPr>
          <w:p w:rsidR="004C05AA" w:rsidRPr="00D03563" w:rsidRDefault="004C05AA" w:rsidP="00581CF0">
            <w:pPr>
              <w:spacing w:line="440" w:lineRule="exact"/>
              <w:jc w:val="center"/>
              <w:rPr>
                <w:rFonts w:ascii="宋体" w:hAnsi="宋体" w:cs="宋体"/>
                <w:sz w:val="24"/>
              </w:rPr>
            </w:pPr>
            <w:r w:rsidRPr="00D03563">
              <w:rPr>
                <w:rFonts w:ascii="宋体" w:hAnsi="宋体" w:cs="宋体" w:hint="eastAsia"/>
                <w:sz w:val="24"/>
              </w:rPr>
              <w:t>粤LEJ708</w:t>
            </w:r>
          </w:p>
        </w:tc>
        <w:tc>
          <w:tcPr>
            <w:tcW w:w="1615" w:type="dxa"/>
            <w:shd w:val="clear" w:color="auto" w:fill="auto"/>
          </w:tcPr>
          <w:p w:rsidR="004C05AA" w:rsidRPr="00D03563" w:rsidRDefault="00D03563" w:rsidP="00581CF0">
            <w:pPr>
              <w:spacing w:line="440" w:lineRule="exact"/>
              <w:jc w:val="center"/>
              <w:rPr>
                <w:rFonts w:ascii="宋体" w:hAnsi="宋体" w:cs="宋体"/>
                <w:sz w:val="24"/>
              </w:rPr>
            </w:pPr>
            <w:r w:rsidRPr="00D03563">
              <w:rPr>
                <w:rFonts w:ascii="宋体" w:hAnsi="宋体" w:cs="宋体" w:hint="eastAsia"/>
                <w:sz w:val="24"/>
              </w:rPr>
              <w:t>2013-12</w:t>
            </w:r>
          </w:p>
        </w:tc>
      </w:tr>
      <w:tr w:rsidR="004C05AA" w:rsidRPr="00A4631A" w:rsidTr="00581CF0">
        <w:trPr>
          <w:jc w:val="center"/>
        </w:trPr>
        <w:tc>
          <w:tcPr>
            <w:tcW w:w="1076" w:type="dxa"/>
            <w:shd w:val="clear" w:color="auto" w:fill="auto"/>
          </w:tcPr>
          <w:p w:rsidR="004C05AA" w:rsidRPr="00D03563" w:rsidRDefault="004C05AA" w:rsidP="00581CF0">
            <w:pPr>
              <w:spacing w:line="440" w:lineRule="exact"/>
              <w:jc w:val="center"/>
              <w:rPr>
                <w:rFonts w:ascii="宋体" w:hAnsi="宋体" w:cs="宋体"/>
                <w:sz w:val="24"/>
              </w:rPr>
            </w:pPr>
            <w:r w:rsidRPr="00D03563">
              <w:rPr>
                <w:rFonts w:ascii="宋体" w:hAnsi="宋体" w:cs="宋体" w:hint="eastAsia"/>
                <w:sz w:val="24"/>
              </w:rPr>
              <w:t>13</w:t>
            </w:r>
          </w:p>
        </w:tc>
        <w:tc>
          <w:tcPr>
            <w:tcW w:w="3275" w:type="dxa"/>
            <w:shd w:val="clear" w:color="auto" w:fill="auto"/>
          </w:tcPr>
          <w:p w:rsidR="004C05AA" w:rsidRPr="00D03563" w:rsidRDefault="004C05AA" w:rsidP="00D03563">
            <w:pPr>
              <w:spacing w:line="440" w:lineRule="exact"/>
              <w:jc w:val="left"/>
              <w:rPr>
                <w:rFonts w:ascii="宋体" w:hAnsi="宋体" w:cs="宋体"/>
                <w:sz w:val="24"/>
              </w:rPr>
            </w:pPr>
            <w:proofErr w:type="gramStart"/>
            <w:r w:rsidRPr="00D03563">
              <w:rPr>
                <w:rFonts w:ascii="宋体" w:hAnsi="宋体" w:cs="宋体" w:hint="eastAsia"/>
                <w:sz w:val="24"/>
              </w:rPr>
              <w:t>广汽传祺</w:t>
            </w:r>
            <w:proofErr w:type="gramEnd"/>
            <w:r w:rsidR="00D03563" w:rsidRPr="00D03563">
              <w:rPr>
                <w:rFonts w:ascii="宋体" w:hAnsi="宋体" w:cs="宋体" w:hint="eastAsia"/>
                <w:sz w:val="24"/>
              </w:rPr>
              <w:t>GS5</w:t>
            </w:r>
          </w:p>
        </w:tc>
        <w:tc>
          <w:tcPr>
            <w:tcW w:w="2595" w:type="dxa"/>
            <w:shd w:val="clear" w:color="auto" w:fill="auto"/>
          </w:tcPr>
          <w:p w:rsidR="004C05AA" w:rsidRPr="00D03563" w:rsidRDefault="004C05AA" w:rsidP="00581CF0">
            <w:pPr>
              <w:spacing w:line="440" w:lineRule="exact"/>
              <w:jc w:val="center"/>
              <w:rPr>
                <w:rFonts w:ascii="宋体" w:hAnsi="宋体" w:cs="宋体"/>
                <w:sz w:val="24"/>
              </w:rPr>
            </w:pPr>
            <w:r w:rsidRPr="00D03563">
              <w:rPr>
                <w:rFonts w:ascii="宋体" w:hAnsi="宋体" w:cs="宋体" w:hint="eastAsia"/>
                <w:sz w:val="24"/>
              </w:rPr>
              <w:t>粤A1K11C</w:t>
            </w:r>
          </w:p>
        </w:tc>
        <w:tc>
          <w:tcPr>
            <w:tcW w:w="1615" w:type="dxa"/>
            <w:shd w:val="clear" w:color="auto" w:fill="auto"/>
          </w:tcPr>
          <w:p w:rsidR="004C05AA" w:rsidRPr="00D03563" w:rsidRDefault="00D03563" w:rsidP="00581CF0">
            <w:pPr>
              <w:spacing w:line="440" w:lineRule="exact"/>
              <w:jc w:val="center"/>
              <w:rPr>
                <w:rFonts w:ascii="宋体" w:hAnsi="宋体" w:cs="宋体"/>
                <w:sz w:val="24"/>
              </w:rPr>
            </w:pPr>
            <w:r w:rsidRPr="00D03563">
              <w:rPr>
                <w:rFonts w:ascii="宋体" w:hAnsi="宋体" w:cs="宋体" w:hint="eastAsia"/>
                <w:sz w:val="24"/>
              </w:rPr>
              <w:t>2019-03</w:t>
            </w:r>
          </w:p>
        </w:tc>
      </w:tr>
    </w:tbl>
    <w:p w:rsidR="004C05AA" w:rsidRDefault="004C05AA">
      <w:pPr>
        <w:spacing w:line="360" w:lineRule="auto"/>
        <w:ind w:firstLineChars="200" w:firstLine="480"/>
        <w:rPr>
          <w:rFonts w:ascii="宋体" w:hAnsi="宋体" w:cs="宋体"/>
          <w:sz w:val="24"/>
        </w:rPr>
      </w:pPr>
    </w:p>
    <w:p w:rsidR="003061DA" w:rsidRDefault="00565D52" w:rsidP="00B969C9">
      <w:pPr>
        <w:spacing w:line="360" w:lineRule="auto"/>
        <w:ind w:firstLineChars="200" w:firstLine="482"/>
        <w:rPr>
          <w:rFonts w:ascii="宋体" w:hAnsi="宋体" w:cs="宋体"/>
          <w:b/>
          <w:bCs/>
          <w:sz w:val="24"/>
        </w:rPr>
      </w:pPr>
      <w:r>
        <w:rPr>
          <w:rFonts w:ascii="宋体" w:hAnsi="宋体" w:cs="宋体" w:hint="eastAsia"/>
          <w:b/>
          <w:bCs/>
          <w:sz w:val="24"/>
        </w:rPr>
        <w:t>三、服务范围</w:t>
      </w:r>
    </w:p>
    <w:p w:rsidR="003061DA" w:rsidRDefault="00565D52">
      <w:pPr>
        <w:spacing w:line="360" w:lineRule="auto"/>
        <w:ind w:firstLineChars="200" w:firstLine="480"/>
        <w:rPr>
          <w:rFonts w:ascii="宋体" w:hAnsi="宋体" w:cs="宋体"/>
          <w:sz w:val="24"/>
        </w:rPr>
      </w:pPr>
      <w:r>
        <w:rPr>
          <w:rFonts w:ascii="宋体" w:hAnsi="宋体" w:cs="宋体" w:hint="eastAsia"/>
          <w:sz w:val="24"/>
        </w:rPr>
        <w:t>负责惠州市</w:t>
      </w:r>
      <w:r w:rsidR="00D517EE">
        <w:rPr>
          <w:rFonts w:ascii="宋体" w:hAnsi="宋体" w:cs="宋体" w:hint="eastAsia"/>
          <w:sz w:val="24"/>
        </w:rPr>
        <w:t>中</w:t>
      </w:r>
      <w:proofErr w:type="gramStart"/>
      <w:r w:rsidR="00D517EE">
        <w:rPr>
          <w:rFonts w:ascii="宋体" w:hAnsi="宋体" w:cs="宋体" w:hint="eastAsia"/>
          <w:sz w:val="24"/>
        </w:rPr>
        <w:t>大惠亚</w:t>
      </w:r>
      <w:r>
        <w:rPr>
          <w:rFonts w:ascii="宋体" w:hAnsi="宋体" w:cs="宋体" w:hint="eastAsia"/>
          <w:sz w:val="24"/>
        </w:rPr>
        <w:t>医院</w:t>
      </w:r>
      <w:proofErr w:type="gramEnd"/>
      <w:r>
        <w:rPr>
          <w:rFonts w:ascii="宋体" w:hAnsi="宋体" w:cs="宋体" w:hint="eastAsia"/>
          <w:sz w:val="24"/>
        </w:rPr>
        <w:t>公务车辆的一、二级保养，小修，中修，</w:t>
      </w:r>
      <w:r w:rsidR="005D5D97">
        <w:rPr>
          <w:rFonts w:ascii="宋体" w:hAnsi="宋体" w:cs="宋体" w:hint="eastAsia"/>
          <w:sz w:val="24"/>
        </w:rPr>
        <w:t>大修</w:t>
      </w:r>
      <w:r>
        <w:rPr>
          <w:rFonts w:ascii="宋体" w:hAnsi="宋体" w:cs="宋体" w:hint="eastAsia"/>
          <w:sz w:val="24"/>
        </w:rPr>
        <w:t>，整车</w:t>
      </w:r>
      <w:r w:rsidR="00D517EE">
        <w:rPr>
          <w:rFonts w:ascii="宋体" w:hAnsi="宋体" w:cs="宋体" w:hint="eastAsia"/>
          <w:sz w:val="24"/>
        </w:rPr>
        <w:t>保</w:t>
      </w:r>
      <w:r w:rsidR="00D517EE">
        <w:rPr>
          <w:rFonts w:ascii="宋体" w:hAnsi="宋体" w:cs="宋体" w:hint="eastAsia"/>
          <w:sz w:val="24"/>
        </w:rPr>
        <w:lastRenderedPageBreak/>
        <w:t>养美容</w:t>
      </w:r>
      <w:r>
        <w:rPr>
          <w:rFonts w:ascii="宋体" w:hAnsi="宋体" w:cs="宋体" w:hint="eastAsia"/>
          <w:sz w:val="24"/>
        </w:rPr>
        <w:t>，24小时</w:t>
      </w:r>
      <w:r w:rsidR="007872AA">
        <w:rPr>
          <w:rFonts w:ascii="宋体" w:hAnsi="宋体" w:cs="宋体" w:hint="eastAsia"/>
          <w:sz w:val="24"/>
        </w:rPr>
        <w:t>接送故障维修车辆及</w:t>
      </w:r>
      <w:r>
        <w:rPr>
          <w:rFonts w:ascii="宋体" w:hAnsi="宋体" w:cs="宋体" w:hint="eastAsia"/>
          <w:sz w:val="24"/>
        </w:rPr>
        <w:t>应急</w:t>
      </w:r>
      <w:r w:rsidR="007872AA">
        <w:rPr>
          <w:rFonts w:ascii="宋体" w:hAnsi="宋体" w:cs="宋体" w:hint="eastAsia"/>
          <w:sz w:val="24"/>
        </w:rPr>
        <w:t>拖车</w:t>
      </w:r>
      <w:r w:rsidR="00D517EE">
        <w:rPr>
          <w:rFonts w:ascii="宋体" w:hAnsi="宋体" w:cs="宋体" w:hint="eastAsia"/>
          <w:sz w:val="24"/>
        </w:rPr>
        <w:t>救援</w:t>
      </w:r>
      <w:r>
        <w:rPr>
          <w:rFonts w:ascii="宋体" w:hAnsi="宋体" w:cs="宋体" w:hint="eastAsia"/>
          <w:sz w:val="24"/>
        </w:rPr>
        <w:t>服务，协助办理车辆保险、理赔，车辆年检等相关工作服务。</w:t>
      </w:r>
    </w:p>
    <w:p w:rsidR="003061DA" w:rsidRDefault="00565D52">
      <w:pPr>
        <w:spacing w:line="360" w:lineRule="auto"/>
        <w:ind w:firstLineChars="200" w:firstLine="480"/>
        <w:rPr>
          <w:rFonts w:ascii="宋体" w:hAnsi="宋体" w:cs="宋体"/>
          <w:sz w:val="24"/>
        </w:rPr>
      </w:pPr>
      <w:r>
        <w:rPr>
          <w:rFonts w:ascii="宋体" w:hAnsi="宋体" w:cs="宋体" w:hint="eastAsia"/>
          <w:sz w:val="24"/>
        </w:rPr>
        <w:t>（一）一级保养作业项目：</w:t>
      </w:r>
    </w:p>
    <w:p w:rsidR="003061DA" w:rsidRDefault="00565D52">
      <w:pPr>
        <w:spacing w:line="360" w:lineRule="auto"/>
        <w:ind w:firstLineChars="200" w:firstLine="480"/>
        <w:rPr>
          <w:rFonts w:ascii="宋体" w:hAnsi="宋体" w:cs="宋体"/>
          <w:sz w:val="24"/>
        </w:rPr>
      </w:pPr>
      <w:r>
        <w:rPr>
          <w:rFonts w:ascii="宋体" w:hAnsi="宋体" w:cs="宋体" w:hint="eastAsia"/>
          <w:sz w:val="24"/>
        </w:rPr>
        <w:t>1.一级保养作业前，应将汽车冲洗干净，发动机和底盘擦拭后应无油垢、泥垢。</w:t>
      </w:r>
    </w:p>
    <w:p w:rsidR="003061DA" w:rsidRDefault="00565D52">
      <w:pPr>
        <w:spacing w:line="360" w:lineRule="auto"/>
        <w:ind w:firstLineChars="200" w:firstLine="480"/>
        <w:rPr>
          <w:rFonts w:ascii="宋体" w:hAnsi="宋体" w:cs="宋体"/>
          <w:sz w:val="24"/>
        </w:rPr>
      </w:pPr>
      <w:r>
        <w:rPr>
          <w:rFonts w:ascii="宋体" w:hAnsi="宋体" w:cs="宋体" w:hint="eastAsia"/>
          <w:sz w:val="24"/>
        </w:rPr>
        <w:t>2.清洗发动机机油、汽油（或柴油）、空气</w:t>
      </w:r>
      <w:proofErr w:type="gramStart"/>
      <w:r>
        <w:rPr>
          <w:rFonts w:ascii="宋体" w:hAnsi="宋体" w:cs="宋体" w:hint="eastAsia"/>
          <w:sz w:val="24"/>
        </w:rPr>
        <w:t>滤请器</w:t>
      </w:r>
      <w:proofErr w:type="gramEnd"/>
      <w:r>
        <w:rPr>
          <w:rFonts w:ascii="宋体" w:hAnsi="宋体" w:cs="宋体" w:hint="eastAsia"/>
          <w:sz w:val="24"/>
        </w:rPr>
        <w:t>，清除或排除各滤清器中的沉积物，排除贮器筒内的油污。</w:t>
      </w:r>
    </w:p>
    <w:p w:rsidR="003061DA" w:rsidRDefault="00565D52">
      <w:pPr>
        <w:spacing w:line="360" w:lineRule="auto"/>
        <w:ind w:firstLineChars="200" w:firstLine="480"/>
        <w:rPr>
          <w:rFonts w:ascii="宋体" w:hAnsi="宋体" w:cs="宋体"/>
          <w:sz w:val="24"/>
        </w:rPr>
      </w:pPr>
      <w:r>
        <w:rPr>
          <w:rFonts w:ascii="宋体" w:hAnsi="宋体" w:cs="宋体" w:hint="eastAsia"/>
          <w:sz w:val="24"/>
        </w:rPr>
        <w:t>3.检查并向发动机油盘、变速器、后桥、转向机添加润滑油、使其润滑油面至标准部位。</w:t>
      </w:r>
    </w:p>
    <w:p w:rsidR="003061DA" w:rsidRDefault="00565D52">
      <w:pPr>
        <w:spacing w:line="360" w:lineRule="auto"/>
        <w:ind w:firstLineChars="200" w:firstLine="480"/>
        <w:rPr>
          <w:rFonts w:ascii="宋体" w:hAnsi="宋体" w:cs="宋体"/>
          <w:sz w:val="24"/>
        </w:rPr>
      </w:pPr>
      <w:r>
        <w:rPr>
          <w:rFonts w:ascii="宋体" w:hAnsi="宋体" w:cs="宋体" w:hint="eastAsia"/>
          <w:sz w:val="24"/>
        </w:rPr>
        <w:t>4.润滑水泵、分电器、转向拉杆球头销、离合器踏板支架销、转动轴、前后钢板弹簧销及车门等各润滑部位（按各车使用说明书规定的润滑点进行润滑），并配齐各润滑点的油嘴。</w:t>
      </w:r>
    </w:p>
    <w:p w:rsidR="003061DA" w:rsidRDefault="00565D52">
      <w:pPr>
        <w:spacing w:line="360" w:lineRule="auto"/>
        <w:ind w:firstLineChars="200" w:firstLine="480"/>
        <w:rPr>
          <w:rFonts w:ascii="宋体" w:hAnsi="宋体" w:cs="宋体"/>
          <w:sz w:val="24"/>
        </w:rPr>
      </w:pPr>
      <w:r>
        <w:rPr>
          <w:rFonts w:ascii="宋体" w:hAnsi="宋体" w:cs="宋体" w:hint="eastAsia"/>
          <w:sz w:val="24"/>
        </w:rPr>
        <w:t>5.检查并紧固发动机、底盘、车身外部的连接螺栓与螺母，各锁紧装置应按规定的规格数量配备齐全，紧固可靠。</w:t>
      </w:r>
    </w:p>
    <w:p w:rsidR="003061DA" w:rsidRDefault="00565D52">
      <w:pPr>
        <w:spacing w:line="360" w:lineRule="auto"/>
        <w:ind w:firstLineChars="200" w:firstLine="480"/>
        <w:rPr>
          <w:rFonts w:ascii="宋体" w:hAnsi="宋体" w:cs="宋体"/>
          <w:sz w:val="24"/>
        </w:rPr>
      </w:pPr>
      <w:r>
        <w:rPr>
          <w:rFonts w:ascii="宋体" w:hAnsi="宋体" w:cs="宋体" w:hint="eastAsia"/>
          <w:sz w:val="24"/>
        </w:rPr>
        <w:t>6.检查并调整空气压缩机、发电机等各传动带的松紧度。</w:t>
      </w:r>
    </w:p>
    <w:p w:rsidR="003061DA" w:rsidRDefault="00565D52">
      <w:pPr>
        <w:spacing w:line="360" w:lineRule="auto"/>
        <w:ind w:firstLineChars="200" w:firstLine="480"/>
        <w:rPr>
          <w:rFonts w:ascii="宋体" w:hAnsi="宋体" w:cs="宋体"/>
          <w:sz w:val="24"/>
        </w:rPr>
      </w:pPr>
      <w:r>
        <w:rPr>
          <w:rFonts w:ascii="宋体" w:hAnsi="宋体" w:cs="宋体" w:hint="eastAsia"/>
          <w:sz w:val="24"/>
        </w:rPr>
        <w:t>7.检查和调整踏板的自由形成、方向盘的游隙以及前轮轴承、转向节；检查调整拉杆的连接情况，前轮的侧滑量和汽车的制动性能。</w:t>
      </w:r>
    </w:p>
    <w:p w:rsidR="003061DA" w:rsidRDefault="00565D52">
      <w:pPr>
        <w:spacing w:line="360" w:lineRule="auto"/>
        <w:ind w:firstLineChars="200" w:firstLine="480"/>
        <w:rPr>
          <w:rFonts w:ascii="宋体" w:hAnsi="宋体" w:cs="宋体"/>
          <w:sz w:val="24"/>
        </w:rPr>
      </w:pPr>
      <w:r>
        <w:rPr>
          <w:rFonts w:ascii="宋体" w:hAnsi="宋体" w:cs="宋体" w:hint="eastAsia"/>
          <w:sz w:val="24"/>
        </w:rPr>
        <w:t>8.检查并紧固前后板弹簧U型螺栓、变速器、传动轴、主减速器及半轴各连接螺栓。</w:t>
      </w:r>
    </w:p>
    <w:p w:rsidR="003061DA" w:rsidRDefault="00565D52">
      <w:pPr>
        <w:spacing w:line="360" w:lineRule="auto"/>
        <w:ind w:firstLineChars="200" w:firstLine="480"/>
        <w:rPr>
          <w:rFonts w:ascii="宋体" w:hAnsi="宋体" w:cs="宋体"/>
          <w:sz w:val="24"/>
        </w:rPr>
      </w:pPr>
      <w:r>
        <w:rPr>
          <w:rFonts w:ascii="宋体" w:hAnsi="宋体" w:cs="宋体" w:hint="eastAsia"/>
          <w:sz w:val="24"/>
        </w:rPr>
        <w:t>9.检查发动机罩、散热器拉杆和百叶窗操纵机构、驾驶室或客车门窗座椅。</w:t>
      </w:r>
    </w:p>
    <w:p w:rsidR="003061DA" w:rsidRDefault="00565D52">
      <w:pPr>
        <w:spacing w:line="360" w:lineRule="auto"/>
        <w:ind w:firstLineChars="200" w:firstLine="480"/>
        <w:rPr>
          <w:rFonts w:ascii="宋体" w:hAnsi="宋体" w:cs="宋体"/>
          <w:sz w:val="24"/>
        </w:rPr>
      </w:pPr>
      <w:r>
        <w:rPr>
          <w:rFonts w:ascii="宋体" w:hAnsi="宋体" w:cs="宋体" w:hint="eastAsia"/>
          <w:sz w:val="24"/>
        </w:rPr>
        <w:t>10.检查轮胎外表、轮胎气压并充气。</w:t>
      </w:r>
    </w:p>
    <w:p w:rsidR="003061DA" w:rsidRDefault="00565D52">
      <w:pPr>
        <w:spacing w:line="360" w:lineRule="auto"/>
        <w:ind w:firstLineChars="200" w:firstLine="480"/>
        <w:rPr>
          <w:rFonts w:ascii="宋体" w:hAnsi="宋体" w:cs="宋体"/>
          <w:sz w:val="24"/>
        </w:rPr>
      </w:pPr>
      <w:r>
        <w:rPr>
          <w:rFonts w:ascii="宋体" w:hAnsi="宋体" w:cs="宋体" w:hint="eastAsia"/>
          <w:sz w:val="24"/>
        </w:rPr>
        <w:t>11.检查电器系统，如发电机、起动机及各种仪表工作是否正常；检查蓄电池液面高度和外壳是否渗漏，气孔是否通畅等。电解液应高出极板10~15mm，蓄电池加注</w:t>
      </w:r>
      <w:proofErr w:type="gramStart"/>
      <w:r>
        <w:rPr>
          <w:rFonts w:ascii="宋体" w:hAnsi="宋体" w:cs="宋体" w:hint="eastAsia"/>
          <w:sz w:val="24"/>
        </w:rPr>
        <w:t>孔螺塞应</w:t>
      </w:r>
      <w:proofErr w:type="gramEnd"/>
      <w:r>
        <w:rPr>
          <w:rFonts w:ascii="宋体" w:hAnsi="宋体" w:cs="宋体" w:hint="eastAsia"/>
          <w:sz w:val="24"/>
        </w:rPr>
        <w:t>齐全。</w:t>
      </w:r>
    </w:p>
    <w:p w:rsidR="003061DA" w:rsidRDefault="00565D52">
      <w:pPr>
        <w:spacing w:line="360" w:lineRule="auto"/>
        <w:ind w:firstLineChars="200" w:firstLine="480"/>
        <w:rPr>
          <w:rFonts w:ascii="宋体" w:hAnsi="宋体" w:cs="宋体"/>
          <w:sz w:val="24"/>
        </w:rPr>
      </w:pPr>
      <w:r>
        <w:rPr>
          <w:rFonts w:ascii="宋体" w:hAnsi="宋体" w:cs="宋体" w:hint="eastAsia"/>
          <w:sz w:val="24"/>
        </w:rPr>
        <w:t>12.检查备胎升降器及备胎的固定情况，润滑备胎升降器各部位。</w:t>
      </w:r>
    </w:p>
    <w:p w:rsidR="003061DA" w:rsidRDefault="00565D52">
      <w:pPr>
        <w:spacing w:line="360" w:lineRule="auto"/>
        <w:ind w:firstLineChars="200" w:firstLine="480"/>
        <w:rPr>
          <w:rFonts w:ascii="宋体" w:hAnsi="宋体" w:cs="宋体"/>
          <w:sz w:val="24"/>
        </w:rPr>
      </w:pPr>
      <w:r>
        <w:rPr>
          <w:rFonts w:ascii="宋体" w:hAnsi="宋体" w:cs="宋体" w:hint="eastAsia"/>
          <w:sz w:val="24"/>
        </w:rPr>
        <w:t>13.消除检查中发现的故障和缺陷。</w:t>
      </w:r>
    </w:p>
    <w:p w:rsidR="003061DA" w:rsidRDefault="00565D52">
      <w:pPr>
        <w:spacing w:line="360" w:lineRule="auto"/>
        <w:ind w:firstLineChars="200" w:firstLine="480"/>
        <w:rPr>
          <w:rFonts w:ascii="宋体" w:hAnsi="宋体" w:cs="宋体"/>
          <w:sz w:val="24"/>
        </w:rPr>
      </w:pPr>
      <w:r>
        <w:rPr>
          <w:rFonts w:ascii="宋体" w:hAnsi="宋体" w:cs="宋体" w:hint="eastAsia"/>
          <w:sz w:val="24"/>
        </w:rPr>
        <w:t>经一级保养后，汽车应达到车容整洁、连接可靠，各滤清器应清洁畅通，各部应不漏油、水、气、电，各润滑部位应得到充分润滑。</w:t>
      </w:r>
    </w:p>
    <w:p w:rsidR="003061DA" w:rsidRDefault="00565D52">
      <w:pPr>
        <w:spacing w:line="360" w:lineRule="auto"/>
        <w:ind w:firstLineChars="200" w:firstLine="480"/>
        <w:rPr>
          <w:rFonts w:ascii="宋体" w:hAnsi="宋体" w:cs="宋体"/>
          <w:sz w:val="24"/>
        </w:rPr>
      </w:pPr>
      <w:r>
        <w:rPr>
          <w:rFonts w:ascii="宋体" w:hAnsi="宋体" w:cs="宋体" w:hint="eastAsia"/>
          <w:sz w:val="24"/>
        </w:rPr>
        <w:t>（二）二级保养作业项目：</w:t>
      </w:r>
    </w:p>
    <w:p w:rsidR="003061DA" w:rsidRDefault="00565D52">
      <w:pPr>
        <w:spacing w:line="360" w:lineRule="auto"/>
        <w:ind w:firstLineChars="200" w:firstLine="480"/>
        <w:rPr>
          <w:rFonts w:ascii="宋体" w:hAnsi="宋体" w:cs="宋体"/>
          <w:sz w:val="24"/>
        </w:rPr>
      </w:pPr>
      <w:r>
        <w:rPr>
          <w:rFonts w:ascii="宋体" w:hAnsi="宋体" w:cs="宋体" w:hint="eastAsia"/>
          <w:sz w:val="24"/>
        </w:rPr>
        <w:t>二级保养以检查、调整为中心，对行驶一定里程的车辆进行一次较深入的技术状况检查和调整，其目的是为了保持车辆在以后较长时间内，能保持良好的运行性能。</w:t>
      </w:r>
      <w:r>
        <w:rPr>
          <w:rFonts w:ascii="宋体" w:hAnsi="宋体" w:cs="宋体" w:hint="eastAsia"/>
          <w:sz w:val="24"/>
        </w:rPr>
        <w:lastRenderedPageBreak/>
        <w:t>二级保养的作业较多，除进行一级保养的全部工作外，还必须消除一些保养工作中发现的故障和隐患，保养的时间较长，一般由保养工人实施。</w:t>
      </w:r>
    </w:p>
    <w:p w:rsidR="003061DA" w:rsidRDefault="00565D52">
      <w:pPr>
        <w:spacing w:line="360" w:lineRule="auto"/>
        <w:ind w:firstLineChars="200" w:firstLine="480"/>
        <w:rPr>
          <w:rFonts w:ascii="宋体" w:hAnsi="宋体" w:cs="宋体"/>
          <w:sz w:val="24"/>
        </w:rPr>
      </w:pPr>
      <w:r>
        <w:rPr>
          <w:rFonts w:ascii="宋体" w:hAnsi="宋体" w:cs="宋体" w:hint="eastAsia"/>
          <w:sz w:val="24"/>
        </w:rPr>
        <w:t>进行二级保养前，驾驶员应将本车运行中的不良技术情况提供给执行保养的保养工人，以提高保养质量。驾驶员也应了解二级保养的主要内容，以便对保养的质量有所掌握。二级保养的主要内容有：</w:t>
      </w:r>
    </w:p>
    <w:p w:rsidR="003061DA" w:rsidRDefault="00565D52">
      <w:pPr>
        <w:spacing w:line="360" w:lineRule="auto"/>
        <w:ind w:firstLineChars="200" w:firstLine="480"/>
        <w:rPr>
          <w:rFonts w:ascii="宋体" w:hAnsi="宋体" w:cs="宋体"/>
          <w:sz w:val="24"/>
        </w:rPr>
      </w:pPr>
      <w:r>
        <w:rPr>
          <w:rFonts w:ascii="宋体" w:hAnsi="宋体" w:cs="宋体" w:hint="eastAsia"/>
          <w:sz w:val="24"/>
        </w:rPr>
        <w:t>1.执行一级保养的全部内容。</w:t>
      </w:r>
    </w:p>
    <w:p w:rsidR="003061DA" w:rsidRDefault="00565D52">
      <w:pPr>
        <w:spacing w:line="360" w:lineRule="auto"/>
        <w:ind w:firstLineChars="200" w:firstLine="480"/>
        <w:rPr>
          <w:rFonts w:ascii="宋体" w:hAnsi="宋体" w:cs="宋体"/>
          <w:sz w:val="24"/>
        </w:rPr>
      </w:pPr>
      <w:r>
        <w:rPr>
          <w:rFonts w:ascii="宋体" w:hAnsi="宋体" w:cs="宋体" w:hint="eastAsia"/>
          <w:sz w:val="24"/>
        </w:rPr>
        <w:t>2.测量发动机的气缸压力，调整气门间隙。</w:t>
      </w:r>
    </w:p>
    <w:p w:rsidR="003061DA" w:rsidRDefault="00565D52">
      <w:pPr>
        <w:spacing w:line="360" w:lineRule="auto"/>
        <w:ind w:firstLineChars="200" w:firstLine="480"/>
        <w:rPr>
          <w:rFonts w:ascii="宋体" w:hAnsi="宋体" w:cs="宋体"/>
          <w:sz w:val="24"/>
        </w:rPr>
      </w:pPr>
      <w:r>
        <w:rPr>
          <w:rFonts w:ascii="宋体" w:hAnsi="宋体" w:cs="宋体" w:hint="eastAsia"/>
          <w:sz w:val="24"/>
        </w:rPr>
        <w:t>3.清洗各滤清器、机油盘、集</w:t>
      </w:r>
      <w:proofErr w:type="gramStart"/>
      <w:r>
        <w:rPr>
          <w:rFonts w:ascii="宋体" w:hAnsi="宋体" w:cs="宋体" w:hint="eastAsia"/>
          <w:sz w:val="24"/>
        </w:rPr>
        <w:t>滤器浮自总成</w:t>
      </w:r>
      <w:proofErr w:type="gramEnd"/>
      <w:r>
        <w:rPr>
          <w:rFonts w:ascii="宋体" w:hAnsi="宋体" w:cs="宋体" w:hint="eastAsia"/>
          <w:sz w:val="24"/>
        </w:rPr>
        <w:t>等。</w:t>
      </w:r>
    </w:p>
    <w:p w:rsidR="003061DA" w:rsidRDefault="00565D52">
      <w:pPr>
        <w:spacing w:line="360" w:lineRule="auto"/>
        <w:ind w:firstLineChars="200" w:firstLine="480"/>
        <w:rPr>
          <w:rFonts w:ascii="宋体" w:hAnsi="宋体" w:cs="宋体"/>
          <w:sz w:val="24"/>
        </w:rPr>
      </w:pPr>
      <w:r>
        <w:rPr>
          <w:rFonts w:ascii="宋体" w:hAnsi="宋体" w:cs="宋体" w:hint="eastAsia"/>
          <w:sz w:val="24"/>
        </w:rPr>
        <w:t>4.检查调整连杆轴承磨损情况及间隙。</w:t>
      </w:r>
    </w:p>
    <w:p w:rsidR="003061DA" w:rsidRDefault="00565D52">
      <w:pPr>
        <w:spacing w:line="360" w:lineRule="auto"/>
        <w:ind w:firstLineChars="200" w:firstLine="480"/>
        <w:rPr>
          <w:rFonts w:ascii="宋体" w:hAnsi="宋体" w:cs="宋体"/>
          <w:sz w:val="24"/>
        </w:rPr>
      </w:pPr>
      <w:r>
        <w:rPr>
          <w:rFonts w:ascii="宋体" w:hAnsi="宋体" w:cs="宋体" w:hint="eastAsia"/>
          <w:sz w:val="24"/>
        </w:rPr>
        <w:t>5.检查并紧固发动机前后支架螺栓。</w:t>
      </w:r>
    </w:p>
    <w:p w:rsidR="003061DA" w:rsidRDefault="00565D52">
      <w:pPr>
        <w:spacing w:line="360" w:lineRule="auto"/>
        <w:ind w:firstLineChars="200" w:firstLine="480"/>
        <w:rPr>
          <w:rFonts w:ascii="宋体" w:hAnsi="宋体" w:cs="宋体"/>
          <w:sz w:val="24"/>
        </w:rPr>
      </w:pPr>
      <w:r>
        <w:rPr>
          <w:rFonts w:ascii="宋体" w:hAnsi="宋体" w:cs="宋体" w:hint="eastAsia"/>
          <w:sz w:val="24"/>
        </w:rPr>
        <w:t>6.检查调整制动器，进行轮胎换位。</w:t>
      </w:r>
    </w:p>
    <w:p w:rsidR="003061DA" w:rsidRDefault="00565D52">
      <w:pPr>
        <w:spacing w:line="360" w:lineRule="auto"/>
        <w:ind w:firstLineChars="200" w:firstLine="480"/>
        <w:rPr>
          <w:rFonts w:ascii="宋体" w:hAnsi="宋体" w:cs="宋体"/>
          <w:sz w:val="24"/>
        </w:rPr>
      </w:pPr>
      <w:r>
        <w:rPr>
          <w:rFonts w:ascii="宋体" w:hAnsi="宋体" w:cs="宋体" w:hint="eastAsia"/>
          <w:sz w:val="24"/>
        </w:rPr>
        <w:t>7.检查调整离合器工作情况，检查其它总成，是需要进行调整。</w:t>
      </w:r>
    </w:p>
    <w:p w:rsidR="003061DA" w:rsidRDefault="00565D52" w:rsidP="00B969C9">
      <w:pPr>
        <w:spacing w:line="360" w:lineRule="auto"/>
        <w:ind w:firstLineChars="200" w:firstLine="482"/>
        <w:rPr>
          <w:rFonts w:ascii="宋体" w:hAnsi="宋体" w:cs="宋体"/>
          <w:b/>
          <w:bCs/>
          <w:sz w:val="24"/>
        </w:rPr>
      </w:pPr>
      <w:r>
        <w:rPr>
          <w:rFonts w:ascii="宋体" w:hAnsi="宋体" w:cs="宋体" w:hint="eastAsia"/>
          <w:b/>
          <w:bCs/>
          <w:sz w:val="24"/>
        </w:rPr>
        <w:t>四、质量要求</w:t>
      </w:r>
    </w:p>
    <w:p w:rsidR="003061DA" w:rsidRDefault="00565D52">
      <w:pPr>
        <w:spacing w:line="360" w:lineRule="auto"/>
        <w:ind w:firstLineChars="200" w:firstLine="480"/>
        <w:rPr>
          <w:rFonts w:ascii="宋体" w:hAnsi="宋体" w:cs="宋体"/>
          <w:sz w:val="24"/>
        </w:rPr>
      </w:pPr>
      <w:r>
        <w:rPr>
          <w:rFonts w:ascii="宋体" w:hAnsi="宋体" w:cs="宋体" w:hint="eastAsia"/>
          <w:sz w:val="24"/>
        </w:rPr>
        <w:t>（一）所采用的零部件，配件等材料必须根据车型提供原厂配件，符合国家或部颁标准和行业标准以及维修相关标准。必须有合法的进货渠道，不得使用假冒伪劣产品或以次充好。由于车型老旧，无相应配件时，经送修单位同意，可以用替代件或旧件的，定点企业必须在材料清单中加以注明，否则不得使用。</w:t>
      </w:r>
    </w:p>
    <w:p w:rsidR="003061DA" w:rsidRDefault="00565D52">
      <w:pPr>
        <w:spacing w:line="360" w:lineRule="auto"/>
        <w:ind w:firstLineChars="200" w:firstLine="480"/>
        <w:rPr>
          <w:rFonts w:ascii="宋体" w:hAnsi="宋体" w:cs="宋体"/>
          <w:sz w:val="24"/>
        </w:rPr>
      </w:pPr>
      <w:r>
        <w:rPr>
          <w:rFonts w:ascii="宋体" w:hAnsi="宋体" w:cs="宋体" w:hint="eastAsia"/>
          <w:sz w:val="24"/>
        </w:rPr>
        <w:t>（二）被</w:t>
      </w:r>
      <w:proofErr w:type="gramStart"/>
      <w:r>
        <w:rPr>
          <w:rFonts w:ascii="宋体" w:hAnsi="宋体" w:cs="宋体" w:hint="eastAsia"/>
          <w:sz w:val="24"/>
        </w:rPr>
        <w:t>修车辆</w:t>
      </w:r>
      <w:proofErr w:type="gramEnd"/>
      <w:r>
        <w:rPr>
          <w:rFonts w:ascii="宋体" w:hAnsi="宋体" w:cs="宋体" w:hint="eastAsia"/>
          <w:sz w:val="24"/>
        </w:rPr>
        <w:t>达不到规定的质量标准和技术要求的，返修不得再计价收费。车辆竣工出厂执行质量保证期制度，不能低于中华人民共和国交通部所颁布的《机动车维修管理制度》（2005年第7号令）的标准。</w:t>
      </w:r>
    </w:p>
    <w:p w:rsidR="003061DA" w:rsidRDefault="00565D52">
      <w:pPr>
        <w:spacing w:line="360" w:lineRule="auto"/>
        <w:ind w:firstLineChars="200" w:firstLine="480"/>
        <w:rPr>
          <w:rFonts w:ascii="宋体" w:hAnsi="宋体" w:cs="宋体"/>
          <w:sz w:val="24"/>
        </w:rPr>
      </w:pPr>
      <w:r>
        <w:rPr>
          <w:rFonts w:ascii="宋体" w:hAnsi="宋体" w:cs="宋体" w:hint="eastAsia"/>
          <w:sz w:val="24"/>
        </w:rPr>
        <w:t>（三）责任保障期限及车辆质量保障按照国家有关部门颁发的最新标准执行。在质量保质期内，因维修质量造成的直接经济损失，由定点维修企业负责。</w:t>
      </w:r>
    </w:p>
    <w:p w:rsidR="003061DA" w:rsidRDefault="00565D52">
      <w:pPr>
        <w:spacing w:line="360" w:lineRule="auto"/>
        <w:ind w:firstLineChars="200" w:firstLine="480"/>
        <w:rPr>
          <w:rFonts w:ascii="宋体" w:hAnsi="宋体" w:cs="宋体"/>
          <w:sz w:val="24"/>
        </w:rPr>
      </w:pPr>
      <w:r>
        <w:rPr>
          <w:rFonts w:ascii="宋体" w:hAnsi="宋体" w:cs="宋体" w:hint="eastAsia"/>
          <w:sz w:val="24"/>
        </w:rPr>
        <w:t>（四）车辆返修率要控制在5%以内，并建立汽车维修档案，认真记录车辆维修情况。</w:t>
      </w:r>
    </w:p>
    <w:p w:rsidR="00D03563" w:rsidRPr="00D03563" w:rsidRDefault="00D03563" w:rsidP="00D03563">
      <w:pPr>
        <w:spacing w:line="520" w:lineRule="exact"/>
        <w:ind w:firstLineChars="200" w:firstLine="480"/>
        <w:rPr>
          <w:rFonts w:ascii="宋体" w:hAnsi="宋体"/>
          <w:bCs/>
          <w:sz w:val="24"/>
        </w:rPr>
      </w:pPr>
      <w:r>
        <w:rPr>
          <w:rFonts w:ascii="宋体" w:hAnsi="宋体" w:cs="宋体" w:hint="eastAsia"/>
          <w:sz w:val="24"/>
        </w:rPr>
        <w:t>（五）</w:t>
      </w:r>
      <w:r w:rsidRPr="00D03563">
        <w:rPr>
          <w:rFonts w:ascii="宋体" w:hAnsi="宋体" w:hint="eastAsia"/>
          <w:bCs/>
          <w:sz w:val="24"/>
        </w:rPr>
        <w:t>大修保修期为一年（或20000公里）</w:t>
      </w:r>
      <w:r>
        <w:rPr>
          <w:rFonts w:ascii="宋体" w:hAnsi="宋体" w:hint="eastAsia"/>
          <w:bCs/>
          <w:sz w:val="24"/>
        </w:rPr>
        <w:t>、</w:t>
      </w:r>
      <w:r w:rsidRPr="00D03563">
        <w:rPr>
          <w:rFonts w:ascii="宋体" w:hAnsi="宋体" w:hint="eastAsia"/>
          <w:bCs/>
          <w:sz w:val="24"/>
        </w:rPr>
        <w:t>小修、中修保修期为六个月（或10000公里）；二级维护保修为15天或1000公里，一级维护保修30天或3000公里。</w:t>
      </w:r>
    </w:p>
    <w:p w:rsidR="00D03563" w:rsidRPr="00D03563" w:rsidRDefault="00D03563">
      <w:pPr>
        <w:spacing w:line="360" w:lineRule="auto"/>
        <w:ind w:firstLineChars="200" w:firstLine="480"/>
        <w:rPr>
          <w:rFonts w:ascii="宋体" w:hAnsi="宋体" w:cs="宋体"/>
          <w:sz w:val="24"/>
        </w:rPr>
      </w:pPr>
    </w:p>
    <w:p w:rsidR="003061DA" w:rsidRDefault="00565D52" w:rsidP="00B969C9">
      <w:pPr>
        <w:spacing w:line="360" w:lineRule="auto"/>
        <w:ind w:firstLineChars="200" w:firstLine="482"/>
        <w:rPr>
          <w:rFonts w:ascii="宋体" w:hAnsi="宋体" w:cs="宋体"/>
          <w:b/>
          <w:bCs/>
          <w:sz w:val="24"/>
        </w:rPr>
      </w:pPr>
      <w:r>
        <w:rPr>
          <w:rFonts w:ascii="宋体" w:hAnsi="宋体" w:cs="宋体" w:hint="eastAsia"/>
          <w:b/>
          <w:bCs/>
          <w:sz w:val="24"/>
        </w:rPr>
        <w:t>五、执行标准</w:t>
      </w:r>
    </w:p>
    <w:p w:rsidR="003061DA" w:rsidRDefault="00565D52">
      <w:pPr>
        <w:spacing w:line="360" w:lineRule="auto"/>
        <w:ind w:firstLineChars="200" w:firstLine="480"/>
        <w:rPr>
          <w:rFonts w:ascii="宋体" w:hAnsi="宋体" w:cs="宋体"/>
          <w:sz w:val="24"/>
        </w:rPr>
      </w:pPr>
      <w:r>
        <w:rPr>
          <w:rFonts w:ascii="宋体" w:hAnsi="宋体" w:cs="宋体" w:hint="eastAsia"/>
          <w:sz w:val="24"/>
        </w:rPr>
        <w:t>所有维修车辆出厂时必须达到《机动车运行安全技术条件》GB7258-2012等国家安全技术标准及车辆维修标准。</w:t>
      </w:r>
    </w:p>
    <w:p w:rsidR="003061DA" w:rsidRDefault="00565D52" w:rsidP="00B969C9">
      <w:pPr>
        <w:numPr>
          <w:ilvl w:val="0"/>
          <w:numId w:val="2"/>
        </w:numPr>
        <w:spacing w:line="360" w:lineRule="auto"/>
        <w:ind w:firstLineChars="200" w:firstLine="482"/>
        <w:rPr>
          <w:rFonts w:ascii="宋体" w:hAnsi="宋体" w:cs="宋体"/>
          <w:b/>
          <w:bCs/>
          <w:sz w:val="24"/>
        </w:rPr>
      </w:pPr>
      <w:r>
        <w:rPr>
          <w:rFonts w:ascii="宋体" w:hAnsi="宋体" w:cs="宋体" w:hint="eastAsia"/>
          <w:b/>
          <w:bCs/>
          <w:sz w:val="24"/>
        </w:rPr>
        <w:lastRenderedPageBreak/>
        <w:t>服务要求</w:t>
      </w:r>
    </w:p>
    <w:p w:rsidR="003061DA" w:rsidRDefault="00565D52">
      <w:pPr>
        <w:spacing w:line="360" w:lineRule="auto"/>
        <w:ind w:firstLineChars="200" w:firstLine="480"/>
        <w:rPr>
          <w:rFonts w:ascii="宋体" w:hAnsi="宋体" w:cs="宋体"/>
          <w:sz w:val="24"/>
        </w:rPr>
      </w:pPr>
      <w:r>
        <w:rPr>
          <w:rFonts w:ascii="宋体" w:hAnsi="宋体" w:cs="宋体" w:hint="eastAsia"/>
          <w:sz w:val="24"/>
        </w:rPr>
        <w:t>（一）供应商资格要求</w:t>
      </w:r>
    </w:p>
    <w:p w:rsidR="003061DA" w:rsidRDefault="00565D52">
      <w:pPr>
        <w:spacing w:line="360" w:lineRule="auto"/>
        <w:ind w:firstLineChars="200" w:firstLine="480"/>
        <w:rPr>
          <w:rFonts w:ascii="宋体" w:hAnsi="宋体" w:cs="宋体"/>
          <w:color w:val="FF0000"/>
          <w:sz w:val="24"/>
        </w:rPr>
      </w:pPr>
      <w:r>
        <w:rPr>
          <w:rFonts w:ascii="宋体" w:hAnsi="宋体" w:cs="宋体" w:hint="eastAsia"/>
          <w:sz w:val="24"/>
        </w:rPr>
        <w:t>1.</w:t>
      </w:r>
      <w:r>
        <w:rPr>
          <w:rFonts w:ascii="宋体" w:hAnsi="宋体" w:cs="宋体" w:hint="eastAsia"/>
          <w:spacing w:val="-6"/>
          <w:sz w:val="24"/>
        </w:rPr>
        <w:t>供应商</w:t>
      </w:r>
      <w:r w:rsidRPr="00D03563">
        <w:rPr>
          <w:rFonts w:ascii="宋体" w:hAnsi="宋体" w:cs="宋体" w:hint="eastAsia"/>
          <w:color w:val="000000" w:themeColor="text1"/>
          <w:sz w:val="24"/>
        </w:rPr>
        <w:t>须具有</w:t>
      </w:r>
      <w:r>
        <w:rPr>
          <w:rFonts w:ascii="宋体" w:hAnsi="宋体" w:cs="宋体" w:hint="eastAsia"/>
          <w:kern w:val="0"/>
          <w:sz w:val="24"/>
        </w:rPr>
        <w:t>修理小型车辆技术和设备的三类或以上车辆维修经营业务资质证书。</w:t>
      </w:r>
    </w:p>
    <w:p w:rsidR="003061DA" w:rsidRDefault="00565D52">
      <w:pPr>
        <w:spacing w:line="360" w:lineRule="auto"/>
        <w:ind w:firstLineChars="200" w:firstLine="480"/>
        <w:rPr>
          <w:rFonts w:ascii="宋体" w:hAnsi="宋体" w:cs="宋体"/>
          <w:sz w:val="24"/>
        </w:rPr>
      </w:pPr>
      <w:r>
        <w:rPr>
          <w:rFonts w:ascii="宋体" w:hAnsi="宋体" w:cs="宋体" w:hint="eastAsia"/>
          <w:sz w:val="24"/>
        </w:rPr>
        <w:t>2.提供有效期</w:t>
      </w:r>
      <w:proofErr w:type="gramStart"/>
      <w:r>
        <w:rPr>
          <w:rFonts w:ascii="宋体" w:hAnsi="宋体" w:cs="宋体" w:hint="eastAsia"/>
          <w:sz w:val="24"/>
        </w:rPr>
        <w:t>內</w:t>
      </w:r>
      <w:proofErr w:type="gramEnd"/>
      <w:r>
        <w:rPr>
          <w:rFonts w:ascii="宋体" w:hAnsi="宋体" w:cs="宋体" w:hint="eastAsia"/>
          <w:sz w:val="24"/>
        </w:rPr>
        <w:t>年检合格的工商营业执照、税务登记证等证件的副本（复印件加盖公章）；</w:t>
      </w:r>
    </w:p>
    <w:p w:rsidR="003061DA" w:rsidRDefault="00565D52">
      <w:pPr>
        <w:spacing w:line="360" w:lineRule="auto"/>
        <w:ind w:firstLineChars="200" w:firstLine="480"/>
        <w:rPr>
          <w:rFonts w:ascii="宋体" w:hAnsi="宋体" w:cs="宋体"/>
          <w:sz w:val="24"/>
        </w:rPr>
      </w:pPr>
      <w:r>
        <w:rPr>
          <w:rFonts w:ascii="宋体" w:hAnsi="宋体" w:cs="宋体" w:hint="eastAsia"/>
          <w:sz w:val="24"/>
        </w:rPr>
        <w:t>3.必须严格遵守《中华人员共和国交通运输行业标准机动车维修服务规定》JT/T816-2011等相关规定。</w:t>
      </w:r>
    </w:p>
    <w:p w:rsidR="003061DA" w:rsidRDefault="00565D52">
      <w:pPr>
        <w:spacing w:line="360" w:lineRule="auto"/>
        <w:ind w:firstLineChars="200" w:firstLine="480"/>
        <w:rPr>
          <w:rFonts w:ascii="宋体" w:hAnsi="宋体" w:cs="宋体"/>
          <w:sz w:val="24"/>
        </w:rPr>
      </w:pPr>
      <w:r>
        <w:rPr>
          <w:rFonts w:ascii="宋体" w:hAnsi="宋体" w:cs="宋体" w:hint="eastAsia"/>
          <w:sz w:val="24"/>
        </w:rPr>
        <w:t>（二）场地及设施要求</w:t>
      </w:r>
    </w:p>
    <w:p w:rsidR="003061DA" w:rsidRDefault="00565D52">
      <w:pPr>
        <w:spacing w:line="360" w:lineRule="auto"/>
        <w:ind w:firstLineChars="200" w:firstLine="480"/>
        <w:rPr>
          <w:rFonts w:ascii="宋体" w:hAnsi="宋体" w:cs="宋体"/>
          <w:sz w:val="24"/>
        </w:rPr>
      </w:pPr>
      <w:r>
        <w:rPr>
          <w:rFonts w:ascii="宋体" w:hAnsi="宋体" w:cs="宋体" w:hint="eastAsia"/>
          <w:sz w:val="24"/>
        </w:rPr>
        <w:t>1.场地符合国家规定的标准要求，并且交通便利；</w:t>
      </w:r>
    </w:p>
    <w:p w:rsidR="003061DA" w:rsidRDefault="00565D52">
      <w:pPr>
        <w:spacing w:line="360" w:lineRule="auto"/>
        <w:ind w:firstLineChars="200" w:firstLine="480"/>
        <w:rPr>
          <w:rFonts w:ascii="宋体" w:hAnsi="宋体" w:cs="宋体"/>
          <w:sz w:val="24"/>
        </w:rPr>
      </w:pPr>
      <w:r>
        <w:rPr>
          <w:rFonts w:ascii="宋体" w:hAnsi="宋体" w:cs="宋体" w:hint="eastAsia"/>
          <w:sz w:val="24"/>
        </w:rPr>
        <w:t>2.汽车维修厂与采购人单位的距离不超过5公里；</w:t>
      </w:r>
    </w:p>
    <w:p w:rsidR="003061DA" w:rsidRDefault="00565D52">
      <w:pPr>
        <w:spacing w:line="360" w:lineRule="auto"/>
        <w:ind w:firstLineChars="200" w:firstLine="480"/>
        <w:rPr>
          <w:rFonts w:ascii="宋体" w:hAnsi="宋体" w:cs="宋体"/>
          <w:sz w:val="24"/>
        </w:rPr>
      </w:pPr>
      <w:r>
        <w:rPr>
          <w:rFonts w:ascii="宋体" w:hAnsi="宋体" w:cs="宋体" w:hint="eastAsia"/>
          <w:sz w:val="24"/>
        </w:rPr>
        <w:t>3.修理车间布局合理，车间设施良好，修理工位标示明确；</w:t>
      </w:r>
    </w:p>
    <w:p w:rsidR="003061DA" w:rsidRDefault="00565D52">
      <w:pPr>
        <w:spacing w:line="360" w:lineRule="auto"/>
        <w:ind w:firstLineChars="200" w:firstLine="480"/>
        <w:rPr>
          <w:rFonts w:ascii="宋体" w:hAnsi="宋体" w:cs="宋体"/>
          <w:sz w:val="24"/>
        </w:rPr>
      </w:pPr>
      <w:r>
        <w:rPr>
          <w:rFonts w:ascii="宋体" w:hAnsi="宋体" w:cs="宋体" w:hint="eastAsia"/>
          <w:sz w:val="24"/>
        </w:rPr>
        <w:t>4.企业各功能区标志清晰，企业资质证明，员工资格证明，营业时间要明确展示；</w:t>
      </w:r>
    </w:p>
    <w:p w:rsidR="003061DA" w:rsidRDefault="00565D52">
      <w:pPr>
        <w:spacing w:line="360" w:lineRule="auto"/>
        <w:ind w:firstLineChars="200" w:firstLine="480"/>
        <w:rPr>
          <w:rFonts w:ascii="宋体" w:hAnsi="宋体" w:cs="宋体"/>
          <w:sz w:val="24"/>
        </w:rPr>
      </w:pPr>
      <w:r>
        <w:rPr>
          <w:rFonts w:ascii="宋体" w:hAnsi="宋体" w:cs="宋体" w:hint="eastAsia"/>
          <w:sz w:val="24"/>
        </w:rPr>
        <w:t>5.保留足够的停车场地和接待区，</w:t>
      </w:r>
      <w:proofErr w:type="gramStart"/>
      <w:r>
        <w:rPr>
          <w:rFonts w:ascii="宋体" w:hAnsi="宋体" w:cs="宋体" w:hint="eastAsia"/>
          <w:sz w:val="24"/>
        </w:rPr>
        <w:t>接待区</w:t>
      </w:r>
      <w:proofErr w:type="gramEnd"/>
      <w:r>
        <w:rPr>
          <w:rFonts w:ascii="宋体" w:hAnsi="宋体" w:cs="宋体" w:hint="eastAsia"/>
          <w:sz w:val="24"/>
        </w:rPr>
        <w:t>要有满足客户登记和休息的设施。</w:t>
      </w:r>
    </w:p>
    <w:p w:rsidR="003061DA" w:rsidRDefault="00565D52">
      <w:pPr>
        <w:spacing w:line="360" w:lineRule="auto"/>
        <w:ind w:firstLineChars="200" w:firstLine="480"/>
        <w:rPr>
          <w:rFonts w:ascii="宋体" w:hAnsi="宋体" w:cs="宋体"/>
          <w:bCs/>
          <w:sz w:val="24"/>
        </w:rPr>
      </w:pPr>
      <w:r>
        <w:rPr>
          <w:rFonts w:ascii="宋体" w:hAnsi="宋体" w:cs="宋体" w:hint="eastAsia"/>
          <w:bCs/>
          <w:sz w:val="24"/>
        </w:rPr>
        <w:t>（三）设备要求</w:t>
      </w:r>
    </w:p>
    <w:p w:rsidR="003061DA" w:rsidRDefault="00565D52">
      <w:pPr>
        <w:spacing w:line="360" w:lineRule="auto"/>
        <w:ind w:firstLineChars="200" w:firstLine="480"/>
        <w:rPr>
          <w:rFonts w:ascii="宋体" w:hAnsi="宋体" w:cs="宋体"/>
          <w:sz w:val="24"/>
        </w:rPr>
      </w:pPr>
      <w:r>
        <w:rPr>
          <w:rFonts w:ascii="宋体" w:hAnsi="宋体" w:cs="宋体" w:hint="eastAsia"/>
          <w:sz w:val="24"/>
        </w:rPr>
        <w:t>符合GB/T16739.1-2004标准，并配备有车辆救援的专用维修设备及车辆。</w:t>
      </w:r>
    </w:p>
    <w:p w:rsidR="003061DA" w:rsidRPr="00D03563" w:rsidRDefault="00565D52">
      <w:pPr>
        <w:numPr>
          <w:ilvl w:val="0"/>
          <w:numId w:val="3"/>
        </w:numPr>
        <w:spacing w:line="360" w:lineRule="auto"/>
        <w:ind w:firstLineChars="200" w:firstLine="480"/>
        <w:rPr>
          <w:rFonts w:ascii="宋体" w:hAnsi="宋体" w:cs="宋体"/>
          <w:bCs/>
          <w:color w:val="000000" w:themeColor="text1"/>
          <w:sz w:val="24"/>
        </w:rPr>
      </w:pPr>
      <w:r w:rsidRPr="00D03563">
        <w:rPr>
          <w:rFonts w:ascii="宋体" w:hAnsi="宋体" w:cs="宋体" w:hint="eastAsia"/>
          <w:bCs/>
          <w:color w:val="000000" w:themeColor="text1"/>
          <w:sz w:val="24"/>
        </w:rPr>
        <w:t>经营要求</w:t>
      </w:r>
    </w:p>
    <w:p w:rsidR="003061DA" w:rsidRDefault="00565D52">
      <w:pPr>
        <w:spacing w:line="360" w:lineRule="auto"/>
        <w:ind w:firstLineChars="200" w:firstLine="480"/>
        <w:rPr>
          <w:rFonts w:ascii="宋体" w:hAnsi="宋体" w:cs="宋体"/>
          <w:sz w:val="24"/>
        </w:rPr>
      </w:pPr>
      <w:r>
        <w:rPr>
          <w:rFonts w:ascii="宋体" w:hAnsi="宋体" w:cs="宋体" w:hint="eastAsia"/>
          <w:sz w:val="24"/>
        </w:rPr>
        <w:t>1.日常运作（接车、维修、交车、结算、投诉、索赔）要做到规范化，制度化，实行定人定岗，严格落实岗位责任制度，形成岗位责任追究制度，促进生产管理活动有秩序地进行。</w:t>
      </w:r>
    </w:p>
    <w:p w:rsidR="003061DA" w:rsidRDefault="00565D52">
      <w:pPr>
        <w:spacing w:line="360" w:lineRule="auto"/>
        <w:ind w:firstLineChars="200" w:firstLine="480"/>
        <w:rPr>
          <w:rFonts w:ascii="宋体" w:hAnsi="宋体" w:cs="宋体"/>
          <w:sz w:val="24"/>
        </w:rPr>
      </w:pPr>
      <w:r>
        <w:rPr>
          <w:rFonts w:ascii="宋体" w:hAnsi="宋体" w:cs="宋体" w:hint="eastAsia"/>
          <w:sz w:val="24"/>
        </w:rPr>
        <w:t>2.接受委托维修时，检验人员必须在现场对车辆进行初步判断，充分了解车辆故障原因，确定维修故障，向送修单位说明维修的项目、更换配件的来源，渠道、维修时长、费用（工时和配件费）等报价，编制维修项目明细表，由送修单位签名认可，确认送修单位对维修内容及其细节的知情权。</w:t>
      </w:r>
    </w:p>
    <w:p w:rsidR="003061DA" w:rsidRDefault="00565D52">
      <w:pPr>
        <w:spacing w:line="360" w:lineRule="auto"/>
        <w:ind w:firstLineChars="200" w:firstLine="480"/>
        <w:rPr>
          <w:rFonts w:ascii="宋体" w:hAnsi="宋体" w:cs="宋体"/>
          <w:sz w:val="24"/>
        </w:rPr>
      </w:pPr>
      <w:r>
        <w:rPr>
          <w:rFonts w:ascii="宋体" w:hAnsi="宋体" w:cs="宋体" w:hint="eastAsia"/>
          <w:sz w:val="24"/>
        </w:rPr>
        <w:t>3.严格按照交车时限来安排维修服务，不能在规定时限内交车的，须提前告知送修单位。</w:t>
      </w:r>
    </w:p>
    <w:p w:rsidR="003061DA" w:rsidRDefault="00565D52">
      <w:pPr>
        <w:spacing w:line="360" w:lineRule="auto"/>
        <w:ind w:firstLineChars="200" w:firstLine="480"/>
        <w:rPr>
          <w:rFonts w:ascii="宋体" w:hAnsi="宋体" w:cs="宋体"/>
          <w:sz w:val="24"/>
        </w:rPr>
      </w:pPr>
      <w:r>
        <w:rPr>
          <w:rFonts w:ascii="宋体" w:hAnsi="宋体" w:cs="宋体" w:hint="eastAsia"/>
          <w:sz w:val="24"/>
        </w:rPr>
        <w:t>4.工作单上没有的项目，在维修过程中发现某些项目是必须追加的，维修人员应立及时告知技术负责人，确认后，在维修前通知送修单位，征得送修单位同意，方能增加费用施工，并追加工作单或在原工作单上补项。</w:t>
      </w:r>
    </w:p>
    <w:p w:rsidR="003061DA" w:rsidRDefault="00565D52">
      <w:pPr>
        <w:spacing w:line="360" w:lineRule="auto"/>
        <w:ind w:firstLineChars="200" w:firstLine="480"/>
        <w:rPr>
          <w:rFonts w:ascii="宋体" w:hAnsi="宋体" w:cs="宋体"/>
          <w:sz w:val="24"/>
        </w:rPr>
      </w:pPr>
      <w:r>
        <w:rPr>
          <w:rFonts w:ascii="宋体" w:hAnsi="宋体" w:cs="宋体" w:hint="eastAsia"/>
          <w:sz w:val="24"/>
        </w:rPr>
        <w:t>5.维修人员更换配件时，应以旧件换取车房的新件，并向送修单位明确该新件是</w:t>
      </w:r>
      <w:r>
        <w:rPr>
          <w:rFonts w:ascii="宋体" w:hAnsi="宋体" w:cs="宋体" w:hint="eastAsia"/>
          <w:sz w:val="24"/>
        </w:rPr>
        <w:lastRenderedPageBreak/>
        <w:t>原厂件还是副厂件，同时旧件应交车房保存，车辆竣工出厂后，旧件应归还送修单位。</w:t>
      </w:r>
    </w:p>
    <w:p w:rsidR="003061DA" w:rsidRDefault="00565D52">
      <w:pPr>
        <w:spacing w:line="360" w:lineRule="auto"/>
        <w:ind w:firstLineChars="200" w:firstLine="480"/>
        <w:rPr>
          <w:rFonts w:ascii="宋体" w:hAnsi="宋体" w:cs="宋体"/>
          <w:sz w:val="24"/>
        </w:rPr>
      </w:pPr>
      <w:r>
        <w:rPr>
          <w:rFonts w:ascii="宋体" w:hAnsi="宋体" w:cs="宋体" w:hint="eastAsia"/>
          <w:sz w:val="24"/>
        </w:rPr>
        <w:t>6.汽车竣工出厂后，定点企业应建立送修单位车辆维修电子和纸质档案（包括用户名称，车牌号，地址，电话，联系人，维修项目等），以备查验。</w:t>
      </w:r>
    </w:p>
    <w:p w:rsidR="003061DA" w:rsidRDefault="00565D52">
      <w:pPr>
        <w:spacing w:line="360" w:lineRule="auto"/>
        <w:ind w:firstLineChars="200" w:firstLine="480"/>
        <w:rPr>
          <w:rFonts w:ascii="宋体" w:hAnsi="宋体" w:cs="宋体"/>
          <w:sz w:val="24"/>
        </w:rPr>
      </w:pPr>
      <w:r>
        <w:rPr>
          <w:rFonts w:ascii="宋体" w:hAnsi="宋体" w:cs="宋体" w:hint="eastAsia"/>
          <w:sz w:val="24"/>
        </w:rPr>
        <w:t>7.汽车竣工出厂，质保期限按照国家有关产品质量标准执行。</w:t>
      </w:r>
    </w:p>
    <w:p w:rsidR="003061DA" w:rsidRDefault="00565D52">
      <w:pPr>
        <w:spacing w:line="360" w:lineRule="auto"/>
        <w:ind w:firstLineChars="200" w:firstLine="480"/>
        <w:rPr>
          <w:rFonts w:ascii="宋体" w:hAnsi="宋体" w:cs="宋体"/>
          <w:sz w:val="24"/>
        </w:rPr>
      </w:pPr>
      <w:r>
        <w:rPr>
          <w:rFonts w:ascii="宋体" w:hAnsi="宋体" w:cs="宋体" w:hint="eastAsia"/>
          <w:sz w:val="24"/>
        </w:rPr>
        <w:t>8.在质保期内，因维修质量造成的车辆故障或损坏的，定点维修企业应负责及时返修，由于维修质量问题造成的车辆异常损坏或车辆机件事故的，由定点维修企业负责。</w:t>
      </w:r>
    </w:p>
    <w:p w:rsidR="003061DA" w:rsidRDefault="00565D52">
      <w:pPr>
        <w:spacing w:line="360" w:lineRule="auto"/>
        <w:ind w:firstLineChars="200" w:firstLine="480"/>
        <w:rPr>
          <w:rFonts w:ascii="宋体" w:hAnsi="宋体" w:cs="宋体"/>
          <w:sz w:val="24"/>
        </w:rPr>
      </w:pPr>
      <w:r>
        <w:rPr>
          <w:rFonts w:ascii="宋体" w:hAnsi="宋体" w:cs="宋体" w:hint="eastAsia"/>
          <w:sz w:val="24"/>
        </w:rPr>
        <w:t>9.定点维修企业不得以任何借口动用公务车，未经送修单位允许不得将车开出车厂试车或作它用。</w:t>
      </w:r>
    </w:p>
    <w:p w:rsidR="003061DA" w:rsidRDefault="00565D52">
      <w:pPr>
        <w:spacing w:line="360" w:lineRule="auto"/>
        <w:ind w:firstLineChars="200" w:firstLine="480"/>
        <w:rPr>
          <w:rFonts w:ascii="宋体" w:hAnsi="宋体" w:cs="宋体"/>
          <w:sz w:val="24"/>
        </w:rPr>
      </w:pPr>
      <w:r>
        <w:rPr>
          <w:rFonts w:ascii="宋体" w:hAnsi="宋体" w:cs="宋体" w:hint="eastAsia"/>
          <w:sz w:val="24"/>
        </w:rPr>
        <w:t>10.惠州市行政区域范围内免费</w:t>
      </w:r>
      <w:r w:rsidR="007872AA">
        <w:rPr>
          <w:rFonts w:ascii="宋体" w:hAnsi="宋体" w:cs="宋体" w:hint="eastAsia"/>
          <w:sz w:val="24"/>
        </w:rPr>
        <w:t>24小时接送故障维修车辆及应急拖车救援服务</w:t>
      </w:r>
      <w:r>
        <w:rPr>
          <w:rFonts w:ascii="宋体" w:hAnsi="宋体" w:cs="宋体" w:hint="eastAsia"/>
          <w:sz w:val="24"/>
        </w:rPr>
        <w:t>。</w:t>
      </w:r>
    </w:p>
    <w:p w:rsidR="003061DA" w:rsidRDefault="00565D52">
      <w:pPr>
        <w:spacing w:line="360" w:lineRule="auto"/>
        <w:ind w:firstLineChars="200" w:firstLine="480"/>
        <w:rPr>
          <w:rFonts w:ascii="宋体" w:hAnsi="宋体" w:cs="宋体"/>
          <w:sz w:val="24"/>
        </w:rPr>
      </w:pPr>
      <w:r>
        <w:rPr>
          <w:rFonts w:ascii="宋体" w:hAnsi="宋体" w:cs="宋体" w:hint="eastAsia"/>
          <w:sz w:val="24"/>
        </w:rPr>
        <w:t>11.严格执行</w:t>
      </w:r>
      <w:r w:rsidR="00140288">
        <w:rPr>
          <w:rFonts w:ascii="宋体" w:hAnsi="宋体" w:cs="宋体" w:hint="eastAsia"/>
          <w:sz w:val="24"/>
        </w:rPr>
        <w:t>需求</w:t>
      </w:r>
      <w:r>
        <w:rPr>
          <w:rFonts w:ascii="宋体" w:hAnsi="宋体" w:cs="宋体" w:hint="eastAsia"/>
          <w:sz w:val="24"/>
        </w:rPr>
        <w:t>文件中提出的服务承诺。</w:t>
      </w:r>
    </w:p>
    <w:p w:rsidR="003061DA" w:rsidRDefault="00565D52">
      <w:pPr>
        <w:spacing w:line="360" w:lineRule="auto"/>
        <w:ind w:firstLineChars="200" w:firstLine="480"/>
        <w:rPr>
          <w:rFonts w:ascii="宋体" w:hAnsi="宋体" w:cs="宋体"/>
          <w:sz w:val="24"/>
        </w:rPr>
      </w:pPr>
      <w:r>
        <w:rPr>
          <w:rFonts w:ascii="宋体" w:hAnsi="宋体" w:cs="宋体" w:hint="eastAsia"/>
          <w:sz w:val="24"/>
        </w:rPr>
        <w:t>12.必须服从有关部门的监督、管理，不得</w:t>
      </w:r>
      <w:r w:rsidR="00140288">
        <w:rPr>
          <w:rFonts w:ascii="宋体" w:hAnsi="宋体" w:cs="宋体" w:hint="eastAsia"/>
          <w:sz w:val="24"/>
        </w:rPr>
        <w:t>私自将送修单位的车辆转厂维修</w:t>
      </w:r>
      <w:r>
        <w:rPr>
          <w:rFonts w:ascii="宋体" w:hAnsi="宋体" w:cs="宋体" w:hint="eastAsia"/>
          <w:sz w:val="24"/>
        </w:rPr>
        <w:t>。</w:t>
      </w:r>
    </w:p>
    <w:p w:rsidR="003061DA" w:rsidRDefault="00565D52" w:rsidP="00B969C9">
      <w:pPr>
        <w:spacing w:line="360" w:lineRule="auto"/>
        <w:ind w:firstLineChars="200" w:firstLine="482"/>
        <w:rPr>
          <w:rFonts w:ascii="宋体" w:hAnsi="宋体" w:cs="宋体"/>
          <w:b/>
          <w:bCs/>
          <w:sz w:val="24"/>
        </w:rPr>
      </w:pPr>
      <w:r>
        <w:rPr>
          <w:rFonts w:ascii="宋体" w:hAnsi="宋体" w:cs="宋体" w:hint="eastAsia"/>
          <w:b/>
          <w:bCs/>
          <w:sz w:val="24"/>
        </w:rPr>
        <w:t>七、企业管理要求</w:t>
      </w:r>
    </w:p>
    <w:p w:rsidR="003061DA" w:rsidRDefault="00565D52">
      <w:pPr>
        <w:spacing w:line="360" w:lineRule="auto"/>
        <w:ind w:firstLineChars="200" w:firstLine="480"/>
        <w:rPr>
          <w:rFonts w:ascii="宋体" w:hAnsi="宋体" w:cs="宋体"/>
          <w:sz w:val="24"/>
        </w:rPr>
      </w:pPr>
      <w:r>
        <w:rPr>
          <w:rFonts w:ascii="宋体" w:hAnsi="宋体" w:cs="宋体" w:hint="eastAsia"/>
          <w:sz w:val="24"/>
        </w:rPr>
        <w:t>（一）定点维修企业的服务项目、服务收费、服务承诺等内容等应向送修单位公开，在业务接待室的显眼处公布企业的有关证照、维修的工时费优惠率和维修材料管理费率、质量保证规定、监督投诉电话。</w:t>
      </w:r>
    </w:p>
    <w:p w:rsidR="003061DA" w:rsidRDefault="00565D52">
      <w:pPr>
        <w:spacing w:line="360" w:lineRule="auto"/>
        <w:ind w:firstLineChars="200" w:firstLine="480"/>
        <w:rPr>
          <w:rFonts w:ascii="宋体" w:hAnsi="宋体" w:cs="宋体"/>
          <w:sz w:val="24"/>
        </w:rPr>
      </w:pPr>
      <w:r>
        <w:rPr>
          <w:rFonts w:ascii="宋体" w:hAnsi="宋体" w:cs="宋体" w:hint="eastAsia"/>
          <w:sz w:val="24"/>
        </w:rPr>
        <w:t>（二）维修管理制度、财务管理制度、岗位责任制度、质量控制制度健全、有效、合理。</w:t>
      </w:r>
    </w:p>
    <w:p w:rsidR="003061DA" w:rsidRDefault="00565D52">
      <w:pPr>
        <w:spacing w:line="360" w:lineRule="auto"/>
        <w:ind w:firstLineChars="200" w:firstLine="480"/>
        <w:rPr>
          <w:rFonts w:ascii="宋体" w:hAnsi="宋体" w:cs="宋体"/>
          <w:sz w:val="24"/>
        </w:rPr>
      </w:pPr>
      <w:r>
        <w:rPr>
          <w:rFonts w:ascii="宋体" w:hAnsi="宋体" w:cs="宋体" w:hint="eastAsia"/>
          <w:sz w:val="24"/>
        </w:rPr>
        <w:t>（三）流程环节清楚、合理、有序。</w:t>
      </w:r>
    </w:p>
    <w:p w:rsidR="003061DA" w:rsidRDefault="00565D52">
      <w:pPr>
        <w:spacing w:line="360" w:lineRule="auto"/>
        <w:ind w:firstLineChars="200" w:firstLine="480"/>
        <w:rPr>
          <w:rFonts w:ascii="宋体" w:hAnsi="宋体" w:cs="宋体"/>
          <w:sz w:val="24"/>
        </w:rPr>
      </w:pPr>
      <w:r>
        <w:rPr>
          <w:rFonts w:ascii="宋体" w:hAnsi="宋体" w:cs="宋体" w:hint="eastAsia"/>
          <w:sz w:val="24"/>
        </w:rPr>
        <w:t>（四）标牌标识清晰、能够提供文明、优质的服务。</w:t>
      </w:r>
    </w:p>
    <w:p w:rsidR="003061DA" w:rsidRDefault="00565D52">
      <w:pPr>
        <w:spacing w:line="360" w:lineRule="auto"/>
        <w:ind w:firstLineChars="200" w:firstLine="480"/>
        <w:rPr>
          <w:rFonts w:ascii="宋体" w:hAnsi="宋体" w:cs="宋体"/>
          <w:sz w:val="24"/>
        </w:rPr>
      </w:pPr>
      <w:r>
        <w:rPr>
          <w:rFonts w:ascii="宋体" w:hAnsi="宋体" w:cs="宋体" w:hint="eastAsia"/>
          <w:sz w:val="24"/>
        </w:rPr>
        <w:t>（五）有符合规定的出厂质检工序。</w:t>
      </w:r>
    </w:p>
    <w:p w:rsidR="003061DA" w:rsidRDefault="00565D52">
      <w:pPr>
        <w:spacing w:line="360" w:lineRule="auto"/>
        <w:ind w:firstLineChars="200" w:firstLine="480"/>
        <w:rPr>
          <w:rFonts w:ascii="宋体" w:hAnsi="宋体" w:cs="宋体"/>
          <w:sz w:val="24"/>
        </w:rPr>
      </w:pPr>
      <w:r>
        <w:rPr>
          <w:rFonts w:ascii="宋体" w:hAnsi="宋体" w:cs="宋体" w:hint="eastAsia"/>
          <w:sz w:val="24"/>
        </w:rPr>
        <w:t>（六）重要监测维修设备、操作规程实施有效，专人对设备的使用进行管理，保证状态良好。</w:t>
      </w:r>
    </w:p>
    <w:p w:rsidR="003061DA" w:rsidRPr="004C05AA" w:rsidRDefault="004C05AA" w:rsidP="004C05AA">
      <w:pPr>
        <w:spacing w:line="360" w:lineRule="auto"/>
        <w:rPr>
          <w:rFonts w:ascii="宋体" w:hAnsi="宋体" w:cs="宋体"/>
          <w:b/>
          <w:sz w:val="24"/>
        </w:rPr>
      </w:pPr>
      <w:r w:rsidRPr="004C05AA">
        <w:rPr>
          <w:rFonts w:ascii="宋体" w:hAnsi="宋体" w:cs="宋体" w:hint="eastAsia"/>
          <w:b/>
          <w:sz w:val="24"/>
        </w:rPr>
        <w:t>八、</w:t>
      </w:r>
      <w:r w:rsidR="00565D52" w:rsidRPr="004C05AA">
        <w:rPr>
          <w:rFonts w:ascii="宋体" w:hAnsi="宋体" w:cs="宋体" w:hint="eastAsia"/>
          <w:b/>
          <w:sz w:val="24"/>
        </w:rPr>
        <w:t>结算规定</w:t>
      </w:r>
    </w:p>
    <w:p w:rsidR="003061DA" w:rsidRDefault="00565D52">
      <w:pPr>
        <w:spacing w:line="360" w:lineRule="auto"/>
        <w:ind w:firstLineChars="200" w:firstLine="480"/>
        <w:rPr>
          <w:rFonts w:ascii="宋体" w:hAnsi="宋体" w:cs="宋体"/>
          <w:sz w:val="24"/>
        </w:rPr>
      </w:pPr>
      <w:r>
        <w:rPr>
          <w:rFonts w:ascii="宋体" w:hAnsi="宋体" w:cs="宋体" w:hint="eastAsia"/>
          <w:sz w:val="24"/>
        </w:rPr>
        <w:t>1.当没有相应标准的车型时，结算时按相近的车型计算。</w:t>
      </w:r>
    </w:p>
    <w:p w:rsidR="003061DA" w:rsidRDefault="00565D52">
      <w:pPr>
        <w:spacing w:line="360" w:lineRule="auto"/>
        <w:ind w:firstLineChars="200" w:firstLine="480"/>
        <w:rPr>
          <w:rFonts w:ascii="宋体" w:hAnsi="宋体" w:cs="宋体"/>
          <w:sz w:val="24"/>
        </w:rPr>
      </w:pPr>
      <w:r>
        <w:rPr>
          <w:rFonts w:ascii="宋体" w:hAnsi="宋体" w:cs="宋体" w:hint="eastAsia"/>
          <w:sz w:val="24"/>
        </w:rPr>
        <w:t>2.无相应标准的特殊结构作业项目以及在交通事故中损坏较严重的车辆，维修费用按保险公司或采购人鉴定后进行结算。</w:t>
      </w:r>
    </w:p>
    <w:p w:rsidR="003061DA" w:rsidRPr="007872AA" w:rsidRDefault="00565D52" w:rsidP="007872AA">
      <w:pPr>
        <w:spacing w:line="360" w:lineRule="auto"/>
        <w:ind w:firstLineChars="200" w:firstLine="480"/>
        <w:rPr>
          <w:rFonts w:ascii="宋体" w:hAnsi="宋体" w:cs="宋体"/>
          <w:sz w:val="24"/>
        </w:rPr>
      </w:pPr>
      <w:r>
        <w:rPr>
          <w:rFonts w:ascii="宋体" w:hAnsi="宋体" w:cs="宋体" w:hint="eastAsia"/>
          <w:sz w:val="24"/>
        </w:rPr>
        <w:t>3.结算方式依据实际产生的费用，每</w:t>
      </w:r>
      <w:r w:rsidR="004C05AA">
        <w:rPr>
          <w:rFonts w:ascii="宋体" w:hAnsi="宋体" w:cs="宋体" w:hint="eastAsia"/>
          <w:sz w:val="24"/>
        </w:rPr>
        <w:t>月</w:t>
      </w:r>
      <w:r>
        <w:rPr>
          <w:rFonts w:ascii="宋体" w:hAnsi="宋体" w:cs="宋体" w:hint="eastAsia"/>
          <w:sz w:val="24"/>
        </w:rPr>
        <w:t>末凭维修清单及发票汇总交甲方审核支付，支付方式采用支票或银行转账。</w:t>
      </w:r>
      <w:bookmarkEnd w:id="0"/>
      <w:bookmarkEnd w:id="1"/>
    </w:p>
    <w:sectPr w:rsidR="003061DA" w:rsidRPr="007872AA" w:rsidSect="00743A7C">
      <w:headerReference w:type="default" r:id="rId8"/>
      <w:footerReference w:type="default" r:id="rId9"/>
      <w:headerReference w:type="first" r:id="rId10"/>
      <w:footerReference w:type="first" r:id="rId11"/>
      <w:pgSz w:w="11907" w:h="16840"/>
      <w:pgMar w:top="1304" w:right="1474" w:bottom="1304" w:left="1474" w:header="680" w:footer="737"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090" w:rsidRDefault="00176090" w:rsidP="003061DA">
      <w:r>
        <w:separator/>
      </w:r>
    </w:p>
  </w:endnote>
  <w:endnote w:type="continuationSeparator" w:id="0">
    <w:p w:rsidR="00176090" w:rsidRDefault="00176090" w:rsidP="00306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DA" w:rsidRDefault="00F26B50">
    <w:pPr>
      <w:pStyle w:val="a6"/>
      <w:tabs>
        <w:tab w:val="clear" w:pos="4153"/>
        <w:tab w:val="center" w:pos="4422"/>
      </w:tabs>
    </w:pPr>
    <w:r>
      <w:pict>
        <v:shapetype id="_x0000_t202" coordsize="21600,21600" o:spt="202" path="m,l,21600r21600,l21600,xe">
          <v:stroke joinstyle="miter"/>
          <v:path gradientshapeok="t" o:connecttype="rect"/>
        </v:shapetype>
        <v:shape id="_x0000_s2049" type="#_x0000_t202" style="position:absolute;margin-left:0;margin-top:0;width:10.65pt;height:25.65pt;z-index:251659264;mso-wrap-style:none;mso-position-horizontal:center;mso-position-horizontal-relative:margin" o:gfxdata="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HZzY0QAAAAMBAAAPAAAAAAAAAAEAIAAAACIAAABkcnMvZG93bnJldi54bWxQSwECFAAUAAAACACH&#10;TuJA9x9Qi7kBAABSAwAADgAAAAAAAAABACAAAAAgAQAAZHJzL2Uyb0RvYy54bWxQSwUGAAAAAAYA&#10;BgBZAQAASwUAAAAA&#10;" filled="f" stroked="f">
          <v:textbox style="mso-fit-shape-to-text:t" inset="0,0,0,0">
            <w:txbxContent>
              <w:p w:rsidR="003061DA" w:rsidRDefault="00F26B50">
                <w:pPr>
                  <w:snapToGrid w:val="0"/>
                  <w:rPr>
                    <w:sz w:val="18"/>
                  </w:rPr>
                </w:pPr>
                <w:r>
                  <w:rPr>
                    <w:rFonts w:hint="eastAsia"/>
                    <w:sz w:val="18"/>
                  </w:rPr>
                  <w:fldChar w:fldCharType="begin"/>
                </w:r>
                <w:r w:rsidR="00565D52">
                  <w:rPr>
                    <w:rFonts w:hint="eastAsia"/>
                    <w:sz w:val="18"/>
                  </w:rPr>
                  <w:instrText xml:space="preserve"> PAGE  \* MERGEFORMAT </w:instrText>
                </w:r>
                <w:r>
                  <w:rPr>
                    <w:rFonts w:hint="eastAsia"/>
                    <w:sz w:val="18"/>
                  </w:rPr>
                  <w:fldChar w:fldCharType="separate"/>
                </w:r>
                <w:r w:rsidR="00724C87" w:rsidRPr="00724C87">
                  <w:rPr>
                    <w:noProof/>
                  </w:rPr>
                  <w:t>1</w:t>
                </w:r>
                <w:r>
                  <w:rPr>
                    <w:rFonts w:hint="eastAsia"/>
                    <w:sz w:val="18"/>
                  </w:rPr>
                  <w:fldChar w:fldCharType="end"/>
                </w:r>
              </w:p>
            </w:txbxContent>
          </v:textbox>
          <w10:wrap anchorx="margin"/>
        </v:shape>
      </w:pict>
    </w:r>
    <w:r w:rsidR="00565D52">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DA" w:rsidRDefault="00F26B50">
    <w:pPr>
      <w:pStyle w:val="a6"/>
    </w:pPr>
    <w:r>
      <w:pict>
        <v:shapetype id="_x0000_t202" coordsize="21600,21600" o:spt="202" path="m,l,21600r21600,l21600,xe">
          <v:stroke joinstyle="miter"/>
          <v:path gradientshapeok="t" o:connecttype="rect"/>
        </v:shapetype>
        <v:shape id="_x0000_s2050" type="#_x0000_t202" style="position:absolute;margin-left:0;margin-top:5.7pt;width:10.65pt;height:25.65pt;z-index:251660288;mso-wrap-style:none;mso-position-horizontal:center;mso-position-horizontal-relative:margin" o:gfxdata="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kBg1rSAAAABQEAAA8AAAAAAAAAAQAgAAAAIgAAAGRycy9kb3ducmV2LnhtbFBLAQIUABQAAAAI&#10;AIdO4kC6lpNsugEAAFIDAAAOAAAAAAAAAAEAIAAAACEBAABkcnMvZTJvRG9jLnhtbFBLBQYAAAAA&#10;BgAGAFkBAABNBQAAAAA=&#10;" filled="f" stroked="f">
          <v:textbox style="mso-fit-shape-to-text:t" inset="0,0,0,0">
            <w:txbxContent>
              <w:p w:rsidR="003061DA" w:rsidRDefault="00F26B50">
                <w:pPr>
                  <w:snapToGrid w:val="0"/>
                  <w:rPr>
                    <w:sz w:val="18"/>
                  </w:rPr>
                </w:pPr>
                <w:r>
                  <w:rPr>
                    <w:rFonts w:hint="eastAsia"/>
                    <w:sz w:val="18"/>
                  </w:rPr>
                  <w:fldChar w:fldCharType="begin"/>
                </w:r>
                <w:r w:rsidR="00565D52">
                  <w:rPr>
                    <w:rFonts w:hint="eastAsia"/>
                    <w:sz w:val="18"/>
                  </w:rPr>
                  <w:instrText xml:space="preserve"> PAGE  \* MERGEFORMAT </w:instrText>
                </w:r>
                <w:r>
                  <w:rPr>
                    <w:rFonts w:hint="eastAsia"/>
                    <w:sz w:val="18"/>
                  </w:rPr>
                  <w:fldChar w:fldCharType="separate"/>
                </w:r>
                <w:r w:rsidR="00743A7C" w:rsidRPr="00743A7C">
                  <w:rPr>
                    <w:noProof/>
                  </w:rPr>
                  <w:t>11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090" w:rsidRDefault="00176090" w:rsidP="003061DA">
      <w:r>
        <w:separator/>
      </w:r>
    </w:p>
  </w:footnote>
  <w:footnote w:type="continuationSeparator" w:id="0">
    <w:p w:rsidR="00176090" w:rsidRDefault="00176090" w:rsidP="003061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DA" w:rsidRDefault="003061DA">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DA" w:rsidRDefault="00565D52">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1A6E"/>
    <w:multiLevelType w:val="singleLevel"/>
    <w:tmpl w:val="064D1A6E"/>
    <w:lvl w:ilvl="0">
      <w:start w:val="4"/>
      <w:numFmt w:val="chineseCounting"/>
      <w:suff w:val="nothing"/>
      <w:lvlText w:val="（%1）"/>
      <w:lvlJc w:val="left"/>
      <w:rPr>
        <w:rFonts w:hint="eastAsia"/>
      </w:rPr>
    </w:lvl>
  </w:abstractNum>
  <w:abstractNum w:abstractNumId="1">
    <w:nsid w:val="19DE8D2D"/>
    <w:multiLevelType w:val="singleLevel"/>
    <w:tmpl w:val="19DE8D2D"/>
    <w:lvl w:ilvl="0">
      <w:start w:val="6"/>
      <w:numFmt w:val="chineseCounting"/>
      <w:suff w:val="nothing"/>
      <w:lvlText w:val="%1、"/>
      <w:lvlJc w:val="left"/>
      <w:rPr>
        <w:rFonts w:hint="eastAsia"/>
      </w:rPr>
    </w:lvl>
  </w:abstractNum>
  <w:abstractNum w:abstractNumId="2">
    <w:nsid w:val="4BDA1C36"/>
    <w:multiLevelType w:val="multilevel"/>
    <w:tmpl w:val="4BDA1C36"/>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A069D51"/>
    <w:multiLevelType w:val="singleLevel"/>
    <w:tmpl w:val="5A069D51"/>
    <w:lvl w:ilvl="0">
      <w:start w:val="2"/>
      <w:numFmt w:val="decimal"/>
      <w:suff w:val="nothing"/>
      <w:lvlText w:val="%1、"/>
      <w:lvlJc w:val="left"/>
    </w:lvl>
  </w:abstractNum>
  <w:abstractNum w:abstractNumId="4">
    <w:nsid w:val="5A25E7F3"/>
    <w:multiLevelType w:val="singleLevel"/>
    <w:tmpl w:val="5A25E7F3"/>
    <w:lvl w:ilvl="0">
      <w:start w:val="1"/>
      <w:numFmt w:val="decimal"/>
      <w:suff w:val="nothing"/>
      <w:lvlText w:val="%1、"/>
      <w:lvlJc w:val="left"/>
    </w:lvl>
  </w:abstractNum>
  <w:abstractNum w:abstractNumId="5">
    <w:nsid w:val="5BEC3A51"/>
    <w:multiLevelType w:val="multilevel"/>
    <w:tmpl w:val="5BEC3A5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61DA"/>
    <w:rsid w:val="00140288"/>
    <w:rsid w:val="00176090"/>
    <w:rsid w:val="001B79A2"/>
    <w:rsid w:val="003061DA"/>
    <w:rsid w:val="00395A49"/>
    <w:rsid w:val="004C05AA"/>
    <w:rsid w:val="00565D52"/>
    <w:rsid w:val="005D5D97"/>
    <w:rsid w:val="00724C87"/>
    <w:rsid w:val="00743A7C"/>
    <w:rsid w:val="007872AA"/>
    <w:rsid w:val="009F3BA3"/>
    <w:rsid w:val="00A86A9A"/>
    <w:rsid w:val="00B969C9"/>
    <w:rsid w:val="00D03563"/>
    <w:rsid w:val="00D517EE"/>
    <w:rsid w:val="00E23270"/>
    <w:rsid w:val="00E9037F"/>
    <w:rsid w:val="00F26B50"/>
    <w:rsid w:val="00F770AA"/>
    <w:rsid w:val="00FD1E20"/>
    <w:rsid w:val="1DCA6A06"/>
    <w:rsid w:val="2C420BFD"/>
    <w:rsid w:val="3C084873"/>
    <w:rsid w:val="3C52769F"/>
    <w:rsid w:val="3FD13D61"/>
    <w:rsid w:val="516749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semiHidden="1" w:uiPriority="99" w:qFormat="1"/>
    <w:lsdException w:name="Normal Indent" w:qFormat="1"/>
    <w:lsdException w:name="header" w:qFormat="1"/>
    <w:lsdException w:name="footer" w:qFormat="1"/>
    <w:lsdException w:name="index heading"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61DA"/>
    <w:pPr>
      <w:widowControl w:val="0"/>
      <w:jc w:val="both"/>
    </w:pPr>
    <w:rPr>
      <w:kern w:val="2"/>
      <w:sz w:val="21"/>
      <w:szCs w:val="24"/>
    </w:rPr>
  </w:style>
  <w:style w:type="paragraph" w:styleId="2">
    <w:name w:val="heading 2"/>
    <w:basedOn w:val="a"/>
    <w:next w:val="a"/>
    <w:qFormat/>
    <w:rsid w:val="003061DA"/>
    <w:pPr>
      <w:keepNext/>
      <w:keepLines/>
      <w:spacing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061DA"/>
    <w:pPr>
      <w:ind w:firstLine="420"/>
    </w:pPr>
    <w:rPr>
      <w:szCs w:val="20"/>
    </w:rPr>
  </w:style>
  <w:style w:type="paragraph" w:styleId="3">
    <w:name w:val="Body Text 3"/>
    <w:basedOn w:val="a"/>
    <w:qFormat/>
    <w:rsid w:val="003061DA"/>
    <w:rPr>
      <w:sz w:val="16"/>
      <w:szCs w:val="16"/>
    </w:rPr>
  </w:style>
  <w:style w:type="paragraph" w:styleId="a4">
    <w:name w:val="Body Text Indent"/>
    <w:basedOn w:val="a"/>
    <w:qFormat/>
    <w:rsid w:val="003061DA"/>
    <w:pPr>
      <w:ind w:firstLineChars="352" w:firstLine="830"/>
    </w:pPr>
    <w:rPr>
      <w:rFonts w:ascii="仿宋_GB2312" w:eastAsia="仿宋_GB2312"/>
      <w:sz w:val="32"/>
      <w:szCs w:val="20"/>
    </w:rPr>
  </w:style>
  <w:style w:type="paragraph" w:styleId="a5">
    <w:name w:val="Plain Text"/>
    <w:basedOn w:val="a"/>
    <w:qFormat/>
    <w:rsid w:val="003061DA"/>
    <w:rPr>
      <w:rFonts w:ascii="宋体" w:hAnsi="Courier New" w:cs="Courier New"/>
      <w:szCs w:val="21"/>
    </w:rPr>
  </w:style>
  <w:style w:type="paragraph" w:styleId="a6">
    <w:name w:val="footer"/>
    <w:basedOn w:val="a"/>
    <w:qFormat/>
    <w:rsid w:val="003061DA"/>
    <w:pPr>
      <w:tabs>
        <w:tab w:val="center" w:pos="4153"/>
        <w:tab w:val="right" w:pos="8306"/>
      </w:tabs>
      <w:snapToGrid w:val="0"/>
      <w:jc w:val="left"/>
    </w:pPr>
    <w:rPr>
      <w:sz w:val="18"/>
      <w:szCs w:val="18"/>
    </w:rPr>
  </w:style>
  <w:style w:type="paragraph" w:styleId="a7">
    <w:name w:val="header"/>
    <w:basedOn w:val="a"/>
    <w:qFormat/>
    <w:rsid w:val="003061DA"/>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99"/>
    <w:semiHidden/>
    <w:qFormat/>
    <w:rsid w:val="003061DA"/>
  </w:style>
  <w:style w:type="paragraph" w:styleId="a8">
    <w:name w:val="index heading"/>
    <w:basedOn w:val="a"/>
    <w:next w:val="10"/>
    <w:qFormat/>
    <w:rsid w:val="003061DA"/>
    <w:rPr>
      <w:szCs w:val="20"/>
    </w:rPr>
  </w:style>
  <w:style w:type="paragraph" w:styleId="10">
    <w:name w:val="index 1"/>
    <w:basedOn w:val="a"/>
    <w:next w:val="a"/>
    <w:qFormat/>
    <w:rsid w:val="003061DA"/>
  </w:style>
  <w:style w:type="paragraph" w:styleId="a9">
    <w:name w:val="Title"/>
    <w:basedOn w:val="a"/>
    <w:qFormat/>
    <w:rsid w:val="003061DA"/>
    <w:pPr>
      <w:jc w:val="center"/>
      <w:outlineLvl w:val="0"/>
    </w:pPr>
    <w:rPr>
      <w:rFonts w:ascii="Arial" w:hAnsi="Arial" w:cs="Arial"/>
      <w:b/>
      <w:bCs/>
      <w:sz w:val="32"/>
      <w:szCs w:val="32"/>
    </w:rPr>
  </w:style>
  <w:style w:type="paragraph" w:customStyle="1" w:styleId="WPSOffice1">
    <w:name w:val="WPSOffice手动目录 1"/>
    <w:qFormat/>
    <w:rsid w:val="003061DA"/>
  </w:style>
  <w:style w:type="paragraph" w:customStyle="1" w:styleId="aa">
    <w:name w:val="表格文字"/>
    <w:basedOn w:val="a"/>
    <w:qFormat/>
    <w:rsid w:val="003061DA"/>
    <w:pPr>
      <w:jc w:val="left"/>
    </w:pPr>
    <w:rPr>
      <w:bCs/>
      <w:spacing w:val="10"/>
      <w:kern w:val="0"/>
      <w:sz w:val="24"/>
      <w:szCs w:val="20"/>
    </w:rPr>
  </w:style>
  <w:style w:type="paragraph" w:customStyle="1" w:styleId="ab">
    <w:name w:val="图"/>
    <w:basedOn w:val="a"/>
    <w:qFormat/>
    <w:rsid w:val="003061DA"/>
    <w:pPr>
      <w:keepNext/>
      <w:adjustRightInd w:val="0"/>
      <w:spacing w:line="300" w:lineRule="auto"/>
      <w:jc w:val="center"/>
      <w:textAlignment w:val="center"/>
    </w:pPr>
    <w:rPr>
      <w:snapToGrid w:val="0"/>
      <w:spacing w:val="20"/>
      <w:kern w:val="0"/>
      <w:sz w:val="24"/>
      <w:szCs w:val="20"/>
    </w:rPr>
  </w:style>
  <w:style w:type="paragraph" w:customStyle="1" w:styleId="xl25">
    <w:name w:val="xl25"/>
    <w:basedOn w:val="a"/>
    <w:qFormat/>
    <w:rsid w:val="003061DA"/>
    <w:pPr>
      <w:widowControl/>
      <w:pBdr>
        <w:bottom w:val="single" w:sz="4" w:space="0" w:color="auto"/>
        <w:right w:val="single" w:sz="4" w:space="0" w:color="auto"/>
      </w:pBdr>
      <w:spacing w:beforeAutospacing="1" w:afterAutospacing="1"/>
      <w:jc w:val="center"/>
    </w:pPr>
    <w:rPr>
      <w:rFonts w:ascii="宋体" w:hAnsi="宋体"/>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林裕</cp:lastModifiedBy>
  <cp:revision>19</cp:revision>
  <cp:lastPrinted>2018-12-12T07:36:00Z</cp:lastPrinted>
  <dcterms:created xsi:type="dcterms:W3CDTF">2021-01-19T06:43:00Z</dcterms:created>
  <dcterms:modified xsi:type="dcterms:W3CDTF">2021-01-26T01:14:00Z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